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5C5B" w:rsidRDefault="00255C5B" w:rsidP="00255C5B">
      <w:r w:rsidRPr="004D51B8">
        <w:rPr>
          <w:noProof/>
        </w:rPr>
        <w:drawing>
          <wp:inline distT="0" distB="0" distL="0" distR="0">
            <wp:extent cx="4876800" cy="550203"/>
            <wp:effectExtent l="19050" t="0" r="0" b="0"/>
            <wp:docPr id="4" name="Picture 1" descr="&lt;Guid&gt;2070354c-0792-4c7a-b519-baeeae519775&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7"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255C5B" w:rsidRDefault="00255C5B" w:rsidP="00255C5B">
      <w:pPr>
        <w:pStyle w:val="Title"/>
      </w:pPr>
      <w:bookmarkStart w:id="0" w:name="OLE_LINK1"/>
      <w:bookmarkStart w:id="1" w:name="OLE_LINK2"/>
      <w:r>
        <w:t>Project Trident: An Introduction</w:t>
      </w:r>
      <w:bookmarkEnd w:id="0"/>
      <w:bookmarkEnd w:id="1"/>
    </w:p>
    <w:p w:rsidR="008132B5" w:rsidRDefault="00C57C68" w:rsidP="008132B5">
      <w:pPr>
        <w:pStyle w:val="Subtitle"/>
        <w:ind w:right="-240"/>
        <w:rPr>
          <w:i/>
          <w:sz w:val="24"/>
        </w:rPr>
      </w:pPr>
      <w:r>
        <w:rPr>
          <w:sz w:val="24"/>
        </w:rPr>
        <w:t xml:space="preserve">Microsoft </w:t>
      </w:r>
      <w:r w:rsidR="00A05DFE">
        <w:rPr>
          <w:sz w:val="24"/>
        </w:rPr>
        <w:t>Project Trident:</w:t>
      </w:r>
      <w:r w:rsidR="008132B5">
        <w:rPr>
          <w:rFonts w:cs="Arial"/>
          <w:sz w:val="24"/>
        </w:rPr>
        <w:t xml:space="preserve"> </w:t>
      </w:r>
      <w:r w:rsidR="008132B5">
        <w:rPr>
          <w:sz w:val="24"/>
        </w:rPr>
        <w:t>A Scientific Workflow Workbench</w:t>
      </w:r>
    </w:p>
    <w:p w:rsidR="00255C5B" w:rsidRDefault="00255C5B" w:rsidP="00255C5B">
      <w:pPr>
        <w:pStyle w:val="Version"/>
      </w:pPr>
      <w:r>
        <w:t xml:space="preserve">Version </w:t>
      </w:r>
      <w:r w:rsidR="006E5373">
        <w:t>1.0</w:t>
      </w:r>
      <w:r>
        <w:t xml:space="preserve"> – </w:t>
      </w:r>
      <w:r w:rsidR="00CA6473">
        <w:t>November 6</w:t>
      </w:r>
      <w:r>
        <w:t>, 2009</w:t>
      </w:r>
      <w:r w:rsidRPr="009A3B29">
        <w:rPr>
          <w:rStyle w:val="Red"/>
        </w:rPr>
        <w:t> </w:t>
      </w:r>
    </w:p>
    <w:p w:rsidR="00255C5B" w:rsidRPr="00A6731E" w:rsidRDefault="00255C5B" w:rsidP="00255C5B">
      <w:pPr>
        <w:pStyle w:val="Procedure"/>
      </w:pPr>
      <w:r w:rsidRPr="00446428">
        <w:t>Abstract</w:t>
      </w:r>
    </w:p>
    <w:p w:rsidR="00255C5B" w:rsidRDefault="003C755D" w:rsidP="00255C5B">
      <w:pPr>
        <w:pStyle w:val="BodyText"/>
      </w:pPr>
      <w:r>
        <w:rPr>
          <w:sz w:val="24"/>
        </w:rPr>
        <w:t xml:space="preserve">Microsoft </w:t>
      </w:r>
      <w:r w:rsidR="00A05DFE">
        <w:rPr>
          <w:sz w:val="24"/>
        </w:rPr>
        <w:t>Project Trident: A Scientific Workflow Workbench</w:t>
      </w:r>
      <w:r w:rsidR="00A05DFE">
        <w:t xml:space="preserve"> </w:t>
      </w:r>
      <w:r w:rsidR="00255C5B">
        <w:t xml:space="preserve">simplifies the process of </w:t>
      </w:r>
      <w:r w:rsidR="00ED4E4F">
        <w:t>creating</w:t>
      </w:r>
      <w:r w:rsidR="00F465EF">
        <w:t xml:space="preserve">, </w:t>
      </w:r>
      <w:r w:rsidR="00255C5B">
        <w:t>running</w:t>
      </w:r>
      <w:r w:rsidR="00F465EF">
        <w:t>, and sharing</w:t>
      </w:r>
      <w:r w:rsidR="00255C5B">
        <w:t xml:space="preserve"> scientific data analysis</w:t>
      </w:r>
      <w:r w:rsidR="00255C5B" w:rsidRPr="008F0CB9">
        <w:t xml:space="preserve"> </w:t>
      </w:r>
      <w:r w:rsidR="00255C5B">
        <w:t>workflows. The paper provides a general discussion of Project Trident</w:t>
      </w:r>
      <w:r w:rsidR="00F35EEB">
        <w:t xml:space="preserve">, including overviews of workflows, the Trident architecture, </w:t>
      </w:r>
      <w:r w:rsidR="00BB0C0F">
        <w:t xml:space="preserve">the Trident </w:t>
      </w:r>
      <w:r w:rsidR="00F35EEB">
        <w:t>Workbench</w:t>
      </w:r>
      <w:r w:rsidR="00BB0C0F">
        <w:t xml:space="preserve"> applications</w:t>
      </w:r>
      <w:r w:rsidR="007C31BA">
        <w:t>,</w:t>
      </w:r>
      <w:r w:rsidR="00F35EEB">
        <w:t xml:space="preserve"> runtime services, and the Trident Registry</w:t>
      </w:r>
      <w:r w:rsidR="00255C5B">
        <w:t>.</w:t>
      </w:r>
      <w:r w:rsidR="00115F82">
        <w:t xml:space="preserve"> </w:t>
      </w:r>
    </w:p>
    <w:p w:rsidR="00255C5B" w:rsidRPr="0091515E" w:rsidRDefault="00255C5B" w:rsidP="00255C5B">
      <w:pPr>
        <w:rPr>
          <w:b/>
        </w:rPr>
      </w:pPr>
      <w:r w:rsidRPr="0091515E">
        <w:rPr>
          <w:b/>
        </w:rPr>
        <w:t xml:space="preserve">Note: </w:t>
      </w:r>
    </w:p>
    <w:p w:rsidR="00255C5B" w:rsidRDefault="00255C5B" w:rsidP="00255C5B">
      <w:pPr>
        <w:pStyle w:val="BulletList"/>
      </w:pPr>
      <w:r>
        <w:t xml:space="preserve">Many of the resources discussed in this paper are provided with the Project Trident package. </w:t>
      </w:r>
    </w:p>
    <w:p w:rsidR="00255C5B" w:rsidRPr="0091515E" w:rsidRDefault="00255C5B" w:rsidP="00255C5B">
      <w:pPr>
        <w:pStyle w:val="BodyTextIndent"/>
      </w:pPr>
      <w:r>
        <w:t>For a complete list of documents and software discussed in this paper, see “Resources” at the end of this document.</w:t>
      </w:r>
    </w:p>
    <w:p w:rsidR="00255C5B" w:rsidRDefault="00255C5B" w:rsidP="00255C5B">
      <w:pPr>
        <w:pStyle w:val="BulletList"/>
      </w:pPr>
      <w:r w:rsidRPr="0091515E">
        <w:t>Fo</w:t>
      </w:r>
      <w:r>
        <w:t xml:space="preserve">r Project Trident </w:t>
      </w:r>
      <w:r w:rsidRPr="0091515E">
        <w:t>updates and news, see</w:t>
      </w:r>
      <w:r>
        <w:t>:</w:t>
      </w:r>
      <w:r w:rsidRPr="0091515E">
        <w:t xml:space="preserve"> </w:t>
      </w:r>
      <w:r w:rsidRPr="0091515E">
        <w:br/>
      </w:r>
      <w:hyperlink r:id="rId18" w:history="1">
        <w:r w:rsidRPr="00C11CFF">
          <w:rPr>
            <w:rStyle w:val="Hyperlink"/>
          </w:rPr>
          <w:t>http://research.microsoft.com/en-us/collaboration/tools/trident.aspx</w:t>
        </w:r>
      </w:hyperlink>
    </w:p>
    <w:p w:rsidR="00B31A4F" w:rsidRDefault="00B31A4F" w:rsidP="00C05E05"/>
    <w:p w:rsidR="00330BF4" w:rsidRDefault="00330BF4" w:rsidP="00C57C68">
      <w:pPr>
        <w:pStyle w:val="Disclaimertext"/>
        <w:pageBreakBefore/>
      </w:pPr>
      <w:r>
        <w:rPr>
          <w:rStyle w:val="Bold"/>
        </w:rPr>
        <w:lastRenderedPageBreak/>
        <w:t xml:space="preserve">Disclaimer: </w:t>
      </w:r>
      <w: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330BF4" w:rsidRDefault="00330BF4" w:rsidP="00330BF4">
      <w:pPr>
        <w:pStyle w:val="Disclaimertext"/>
      </w:pPr>
    </w:p>
    <w:p w:rsidR="00330BF4" w:rsidRDefault="00330BF4" w:rsidP="00330BF4">
      <w:pPr>
        <w:pStyle w:val="Disclaimertext"/>
      </w:pPr>
      <w:r>
        <w:t>This White Paper is for informational purposes only. MICROSOFT MAKES NO WARRANTIES, EXPRESS, IMPLIED OR STATUTORY, AS TO THE INFORMATION IN THIS DOCUMENT.</w:t>
      </w:r>
    </w:p>
    <w:p w:rsidR="00330BF4" w:rsidRDefault="00330BF4" w:rsidP="00330BF4">
      <w:pPr>
        <w:pStyle w:val="Disclaimertext"/>
      </w:pPr>
    </w:p>
    <w:p w:rsidR="00330BF4" w:rsidRDefault="00330BF4" w:rsidP="00330BF4">
      <w:pPr>
        <w:pStyle w:val="Disclaimertext"/>
      </w:pPr>
      <w: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330BF4" w:rsidRDefault="00330BF4" w:rsidP="00330BF4">
      <w:pPr>
        <w:pStyle w:val="Disclaimertext"/>
      </w:pPr>
    </w:p>
    <w:p w:rsidR="00330BF4" w:rsidRDefault="00330BF4" w:rsidP="00330BF4">
      <w:pPr>
        <w:pStyle w:val="Disclaimertext"/>
      </w:pPr>
      <w: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330BF4" w:rsidRDefault="00330BF4" w:rsidP="00330BF4">
      <w:pPr>
        <w:pStyle w:val="Disclaimertext"/>
      </w:pPr>
    </w:p>
    <w:p w:rsidR="00330BF4" w:rsidRDefault="00330BF4" w:rsidP="00330BF4">
      <w:pPr>
        <w:pStyle w:val="Disclaimertext"/>
      </w:pPr>
      <w:r>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330BF4" w:rsidRDefault="00330BF4" w:rsidP="00330BF4">
      <w:pPr>
        <w:pStyle w:val="Disclaimertext"/>
      </w:pPr>
    </w:p>
    <w:p w:rsidR="00330BF4" w:rsidRDefault="00330BF4" w:rsidP="00330BF4">
      <w:pPr>
        <w:pStyle w:val="Disclaimertext"/>
      </w:pPr>
      <w:r>
        <w:t>© 2009 Microsoft Corporation. All rights reserved.</w:t>
      </w:r>
    </w:p>
    <w:p w:rsidR="00330BF4" w:rsidRDefault="00330BF4" w:rsidP="00330BF4">
      <w:pPr>
        <w:pStyle w:val="Disclaimertext"/>
      </w:pPr>
    </w:p>
    <w:p w:rsidR="00330BF4" w:rsidRDefault="00330BF4" w:rsidP="00330BF4">
      <w:pPr>
        <w:pStyle w:val="Disclaimertext"/>
      </w:pPr>
      <w:r>
        <w:t xml:space="preserve">Microsoft, </w:t>
      </w:r>
      <w:r w:rsidR="00D0055F">
        <w:t xml:space="preserve">MSDN, </w:t>
      </w:r>
      <w:r w:rsidR="00DD760D">
        <w:t xml:space="preserve">Silverlight, SQL Server, Visual Studio, </w:t>
      </w:r>
      <w:r>
        <w:t>Windows, Windows Server, and Windows Vista are either registered trademarks or trademarks of Microsoft Corporation in the United States and/or other countries.</w:t>
      </w:r>
    </w:p>
    <w:p w:rsidR="00330BF4" w:rsidRDefault="00330BF4" w:rsidP="00330BF4">
      <w:pPr>
        <w:pStyle w:val="Disclaimertext"/>
      </w:pPr>
    </w:p>
    <w:p w:rsidR="00330BF4" w:rsidRDefault="00330BF4" w:rsidP="00330BF4">
      <w:pPr>
        <w:pStyle w:val="Disclaimertext"/>
      </w:pPr>
      <w:r>
        <w:t>The names of actual companies and products mentioned herein may be the trademarks of their respective owners.</w:t>
      </w:r>
    </w:p>
    <w:p w:rsidR="00E419C2" w:rsidRDefault="00E419C2" w:rsidP="00E419C2">
      <w:pPr>
        <w:pStyle w:val="TableHead"/>
      </w:pPr>
      <w:r>
        <w:t>Document History</w:t>
      </w:r>
    </w:p>
    <w:tbl>
      <w:tblPr>
        <w:tblStyle w:val="Tablerowcell"/>
        <w:tblW w:w="0" w:type="auto"/>
        <w:tblLook w:val="04A0"/>
      </w:tblPr>
      <w:tblGrid>
        <w:gridCol w:w="1529"/>
        <w:gridCol w:w="1529"/>
        <w:gridCol w:w="1529"/>
        <w:gridCol w:w="1529"/>
        <w:gridCol w:w="1672"/>
      </w:tblGrid>
      <w:tr w:rsidR="00E419C2" w:rsidTr="00985774">
        <w:trPr>
          <w:cnfStyle w:val="100000000000"/>
        </w:trPr>
        <w:tc>
          <w:tcPr>
            <w:tcW w:w="1529" w:type="dxa"/>
          </w:tcPr>
          <w:p w:rsidR="00E419C2" w:rsidRPr="00AE4752" w:rsidRDefault="00E419C2" w:rsidP="00985774">
            <w:pPr>
              <w:keepNext/>
            </w:pPr>
            <w:r>
              <w:t>Date</w:t>
            </w:r>
          </w:p>
        </w:tc>
        <w:tc>
          <w:tcPr>
            <w:tcW w:w="1529" w:type="dxa"/>
          </w:tcPr>
          <w:p w:rsidR="00E419C2" w:rsidRPr="00E419C2" w:rsidRDefault="00E419C2" w:rsidP="00985774">
            <w:pPr>
              <w:keepNext/>
            </w:pPr>
            <w:r w:rsidRPr="00E419C2">
              <w:t>Change</w:t>
            </w:r>
          </w:p>
        </w:tc>
        <w:tc>
          <w:tcPr>
            <w:tcW w:w="1529" w:type="dxa"/>
          </w:tcPr>
          <w:p w:rsidR="00E419C2" w:rsidRPr="003D7085" w:rsidRDefault="00E419C2" w:rsidP="00985774">
            <w:pPr>
              <w:keepNext/>
              <w:rPr>
                <w:b w:val="0"/>
                <w:sz w:val="18"/>
              </w:rPr>
            </w:pPr>
          </w:p>
        </w:tc>
        <w:tc>
          <w:tcPr>
            <w:tcW w:w="1529" w:type="dxa"/>
          </w:tcPr>
          <w:p w:rsidR="00E419C2" w:rsidRPr="003D7085" w:rsidRDefault="00E419C2" w:rsidP="00985774">
            <w:pPr>
              <w:keepNext/>
              <w:rPr>
                <w:b w:val="0"/>
                <w:sz w:val="18"/>
              </w:rPr>
            </w:pPr>
          </w:p>
        </w:tc>
        <w:tc>
          <w:tcPr>
            <w:tcW w:w="1672" w:type="dxa"/>
          </w:tcPr>
          <w:p w:rsidR="00E419C2" w:rsidRPr="003D7085" w:rsidRDefault="00E419C2" w:rsidP="00985774">
            <w:pPr>
              <w:keepNext/>
              <w:rPr>
                <w:b w:val="0"/>
                <w:sz w:val="18"/>
              </w:rPr>
            </w:pPr>
          </w:p>
        </w:tc>
      </w:tr>
      <w:tr w:rsidR="00E419C2" w:rsidTr="00985774">
        <w:tc>
          <w:tcPr>
            <w:tcW w:w="1529" w:type="dxa"/>
          </w:tcPr>
          <w:p w:rsidR="00E419C2" w:rsidRPr="00AE4752" w:rsidRDefault="00B74FDB" w:rsidP="00985774">
            <w:r>
              <w:t>April 14, 2009</w:t>
            </w:r>
          </w:p>
        </w:tc>
        <w:tc>
          <w:tcPr>
            <w:tcW w:w="6259" w:type="dxa"/>
            <w:gridSpan w:val="4"/>
          </w:tcPr>
          <w:p w:rsidR="00E419C2" w:rsidRPr="00AE4752" w:rsidRDefault="006E5373" w:rsidP="00B74FDB">
            <w:r>
              <w:t>Version 0.9 p</w:t>
            </w:r>
            <w:r w:rsidR="00B74FDB">
              <w:t>review draft</w:t>
            </w:r>
          </w:p>
        </w:tc>
      </w:tr>
      <w:tr w:rsidR="00471FFF" w:rsidTr="006F665C">
        <w:tc>
          <w:tcPr>
            <w:tcW w:w="1529" w:type="dxa"/>
          </w:tcPr>
          <w:p w:rsidR="00471FFF" w:rsidRDefault="00471FFF" w:rsidP="006F665C">
            <w:r>
              <w:t>November 6, 2009</w:t>
            </w:r>
          </w:p>
        </w:tc>
        <w:tc>
          <w:tcPr>
            <w:tcW w:w="6259" w:type="dxa"/>
            <w:gridSpan w:val="4"/>
          </w:tcPr>
          <w:p w:rsidR="00471FFF" w:rsidRDefault="00471FFF" w:rsidP="006F665C">
            <w:r>
              <w:t>Version 1.0 updates to Software and Hardware Requirements sections.</w:t>
            </w:r>
          </w:p>
        </w:tc>
      </w:tr>
    </w:tbl>
    <w:p w:rsidR="004E46BC" w:rsidRDefault="004E46BC" w:rsidP="00255C5B">
      <w:pPr>
        <w:pStyle w:val="Le"/>
      </w:pPr>
    </w:p>
    <w:p w:rsidR="00255C5B" w:rsidRDefault="00255C5B">
      <w:pPr>
        <w:rPr>
          <w:rFonts w:ascii="Arial" w:eastAsia="MS Mincho" w:hAnsi="Arial" w:cs="Arial"/>
          <w:b/>
          <w:color w:val="000080"/>
          <w:sz w:val="20"/>
          <w:szCs w:val="20"/>
        </w:rPr>
      </w:pPr>
      <w:r>
        <w:br w:type="page"/>
      </w:r>
    </w:p>
    <w:p w:rsidR="00255C5B" w:rsidRPr="00EE605E" w:rsidRDefault="00255C5B" w:rsidP="00EE605E">
      <w:pPr>
        <w:pStyle w:val="Procedure"/>
        <w:ind w:left="-720"/>
        <w:rPr>
          <w:b w:val="0"/>
          <w:color w:val="000000" w:themeColor="text1"/>
          <w:sz w:val="28"/>
          <w:szCs w:val="28"/>
        </w:rPr>
      </w:pPr>
      <w:r w:rsidRPr="00EE605E">
        <w:rPr>
          <w:b w:val="0"/>
          <w:color w:val="000000" w:themeColor="text1"/>
          <w:sz w:val="28"/>
          <w:szCs w:val="28"/>
        </w:rPr>
        <w:lastRenderedPageBreak/>
        <w:t>Contents</w:t>
      </w:r>
    </w:p>
    <w:p w:rsidR="00471FFF" w:rsidRDefault="00697A71">
      <w:pPr>
        <w:pStyle w:val="TOC1"/>
        <w:rPr>
          <w:lang w:eastAsia="zh-CN"/>
        </w:rPr>
      </w:pPr>
      <w:r>
        <w:rPr>
          <w:rFonts w:ascii="Arial" w:eastAsia="MS Mincho" w:hAnsi="Arial" w:cs="Arial"/>
          <w:sz w:val="18"/>
          <w:szCs w:val="20"/>
        </w:rPr>
        <w:fldChar w:fldCharType="begin"/>
      </w:r>
      <w:r w:rsidR="00255C5B">
        <w:rPr>
          <w:rFonts w:ascii="Arial" w:eastAsia="MS Mincho" w:hAnsi="Arial" w:cs="Arial"/>
          <w:sz w:val="18"/>
          <w:szCs w:val="20"/>
        </w:rPr>
        <w:instrText xml:space="preserve"> TOC \o "1-</w:instrText>
      </w:r>
      <w:r w:rsidR="00D0055F">
        <w:rPr>
          <w:rFonts w:ascii="Arial" w:eastAsia="MS Mincho" w:hAnsi="Arial" w:cs="Arial"/>
          <w:sz w:val="18"/>
          <w:szCs w:val="20"/>
        </w:rPr>
        <w:instrText>3</w:instrText>
      </w:r>
      <w:r w:rsidR="00255C5B">
        <w:rPr>
          <w:rFonts w:ascii="Arial" w:eastAsia="MS Mincho" w:hAnsi="Arial" w:cs="Arial"/>
          <w:sz w:val="18"/>
          <w:szCs w:val="20"/>
        </w:rPr>
        <w:instrText xml:space="preserve">" \h \z \u </w:instrText>
      </w:r>
      <w:r>
        <w:rPr>
          <w:rFonts w:ascii="Arial" w:eastAsia="MS Mincho" w:hAnsi="Arial" w:cs="Arial"/>
          <w:sz w:val="18"/>
          <w:szCs w:val="20"/>
        </w:rPr>
        <w:fldChar w:fldCharType="separate"/>
      </w:r>
      <w:hyperlink w:anchor="_Toc245211496" w:history="1">
        <w:r w:rsidR="00471FFF" w:rsidRPr="00C64889">
          <w:rPr>
            <w:rStyle w:val="Hyperlink"/>
          </w:rPr>
          <w:t>Introduction</w:t>
        </w:r>
        <w:r w:rsidR="00471FFF">
          <w:rPr>
            <w:webHidden/>
          </w:rPr>
          <w:tab/>
        </w:r>
        <w:r>
          <w:rPr>
            <w:webHidden/>
          </w:rPr>
          <w:fldChar w:fldCharType="begin"/>
        </w:r>
        <w:r w:rsidR="00471FFF">
          <w:rPr>
            <w:webHidden/>
          </w:rPr>
          <w:instrText xml:space="preserve"> PAGEREF _Toc245211496 \h </w:instrText>
        </w:r>
        <w:r>
          <w:rPr>
            <w:webHidden/>
          </w:rPr>
        </w:r>
        <w:r>
          <w:rPr>
            <w:webHidden/>
          </w:rPr>
          <w:fldChar w:fldCharType="separate"/>
        </w:r>
        <w:r w:rsidR="001A74F5">
          <w:rPr>
            <w:webHidden/>
          </w:rPr>
          <w:t>4</w:t>
        </w:r>
        <w:r>
          <w:rPr>
            <w:webHidden/>
          </w:rPr>
          <w:fldChar w:fldCharType="end"/>
        </w:r>
      </w:hyperlink>
    </w:p>
    <w:p w:rsidR="00471FFF" w:rsidRDefault="00697A71">
      <w:pPr>
        <w:pStyle w:val="TOC1"/>
        <w:rPr>
          <w:lang w:eastAsia="zh-CN"/>
        </w:rPr>
      </w:pPr>
      <w:hyperlink w:anchor="_Toc245211497" w:history="1">
        <w:r w:rsidR="00471FFF" w:rsidRPr="00C64889">
          <w:rPr>
            <w:rStyle w:val="Hyperlink"/>
          </w:rPr>
          <w:t>Terminology</w:t>
        </w:r>
        <w:r w:rsidR="00471FFF">
          <w:rPr>
            <w:webHidden/>
          </w:rPr>
          <w:tab/>
        </w:r>
        <w:r>
          <w:rPr>
            <w:webHidden/>
          </w:rPr>
          <w:fldChar w:fldCharType="begin"/>
        </w:r>
        <w:r w:rsidR="00471FFF">
          <w:rPr>
            <w:webHidden/>
          </w:rPr>
          <w:instrText xml:space="preserve"> PAGEREF _Toc245211497 \h </w:instrText>
        </w:r>
        <w:r>
          <w:rPr>
            <w:webHidden/>
          </w:rPr>
        </w:r>
        <w:r>
          <w:rPr>
            <w:webHidden/>
          </w:rPr>
          <w:fldChar w:fldCharType="separate"/>
        </w:r>
        <w:r w:rsidR="001A74F5">
          <w:rPr>
            <w:webHidden/>
          </w:rPr>
          <w:t>5</w:t>
        </w:r>
        <w:r>
          <w:rPr>
            <w:webHidden/>
          </w:rPr>
          <w:fldChar w:fldCharType="end"/>
        </w:r>
      </w:hyperlink>
    </w:p>
    <w:p w:rsidR="00471FFF" w:rsidRDefault="00697A71">
      <w:pPr>
        <w:pStyle w:val="TOC1"/>
        <w:rPr>
          <w:lang w:eastAsia="zh-CN"/>
        </w:rPr>
      </w:pPr>
      <w:hyperlink w:anchor="_Toc245211498" w:history="1">
        <w:r w:rsidR="00471FFF" w:rsidRPr="00C64889">
          <w:rPr>
            <w:rStyle w:val="Hyperlink"/>
          </w:rPr>
          <w:t>Getting Started</w:t>
        </w:r>
        <w:r w:rsidR="00471FFF">
          <w:rPr>
            <w:webHidden/>
          </w:rPr>
          <w:tab/>
        </w:r>
        <w:r>
          <w:rPr>
            <w:webHidden/>
          </w:rPr>
          <w:fldChar w:fldCharType="begin"/>
        </w:r>
        <w:r w:rsidR="00471FFF">
          <w:rPr>
            <w:webHidden/>
          </w:rPr>
          <w:instrText xml:space="preserve"> PAGEREF _Toc245211498 \h </w:instrText>
        </w:r>
        <w:r>
          <w:rPr>
            <w:webHidden/>
          </w:rPr>
        </w:r>
        <w:r>
          <w:rPr>
            <w:webHidden/>
          </w:rPr>
          <w:fldChar w:fldCharType="separate"/>
        </w:r>
        <w:r w:rsidR="001A74F5">
          <w:rPr>
            <w:webHidden/>
          </w:rPr>
          <w:t>6</w:t>
        </w:r>
        <w:r>
          <w:rPr>
            <w:webHidden/>
          </w:rPr>
          <w:fldChar w:fldCharType="end"/>
        </w:r>
      </w:hyperlink>
    </w:p>
    <w:p w:rsidR="00471FFF" w:rsidRDefault="00697A71">
      <w:pPr>
        <w:pStyle w:val="TOC2"/>
        <w:rPr>
          <w:rFonts w:eastAsiaTheme="minorEastAsia"/>
          <w:lang w:eastAsia="zh-CN"/>
        </w:rPr>
      </w:pPr>
      <w:hyperlink w:anchor="_Toc245211499" w:history="1">
        <w:r w:rsidR="00471FFF" w:rsidRPr="00C64889">
          <w:rPr>
            <w:rStyle w:val="Hyperlink"/>
          </w:rPr>
          <w:t>Prerequisites</w:t>
        </w:r>
        <w:r w:rsidR="00471FFF">
          <w:rPr>
            <w:webHidden/>
          </w:rPr>
          <w:tab/>
        </w:r>
        <w:r>
          <w:rPr>
            <w:webHidden/>
          </w:rPr>
          <w:fldChar w:fldCharType="begin"/>
        </w:r>
        <w:r w:rsidR="00471FFF">
          <w:rPr>
            <w:webHidden/>
          </w:rPr>
          <w:instrText xml:space="preserve"> PAGEREF _Toc245211499 \h </w:instrText>
        </w:r>
        <w:r>
          <w:rPr>
            <w:webHidden/>
          </w:rPr>
        </w:r>
        <w:r>
          <w:rPr>
            <w:webHidden/>
          </w:rPr>
          <w:fldChar w:fldCharType="separate"/>
        </w:r>
        <w:r w:rsidR="001A74F5">
          <w:rPr>
            <w:webHidden/>
          </w:rPr>
          <w:t>6</w:t>
        </w:r>
        <w:r>
          <w:rPr>
            <w:webHidden/>
          </w:rPr>
          <w:fldChar w:fldCharType="end"/>
        </w:r>
      </w:hyperlink>
    </w:p>
    <w:p w:rsidR="00471FFF" w:rsidRDefault="00697A71">
      <w:pPr>
        <w:pStyle w:val="TOC2"/>
        <w:rPr>
          <w:rFonts w:eastAsiaTheme="minorEastAsia"/>
          <w:lang w:eastAsia="zh-CN"/>
        </w:rPr>
      </w:pPr>
      <w:hyperlink w:anchor="_Toc245211500" w:history="1">
        <w:r w:rsidR="00471FFF" w:rsidRPr="00C64889">
          <w:rPr>
            <w:rStyle w:val="Hyperlink"/>
          </w:rPr>
          <w:t>Software and Hardware Requirements</w:t>
        </w:r>
        <w:r w:rsidR="00471FFF">
          <w:rPr>
            <w:webHidden/>
          </w:rPr>
          <w:tab/>
        </w:r>
        <w:r>
          <w:rPr>
            <w:webHidden/>
          </w:rPr>
          <w:fldChar w:fldCharType="begin"/>
        </w:r>
        <w:r w:rsidR="00471FFF">
          <w:rPr>
            <w:webHidden/>
          </w:rPr>
          <w:instrText xml:space="preserve"> PAGEREF _Toc245211500 \h </w:instrText>
        </w:r>
        <w:r>
          <w:rPr>
            <w:webHidden/>
          </w:rPr>
        </w:r>
        <w:r>
          <w:rPr>
            <w:webHidden/>
          </w:rPr>
          <w:fldChar w:fldCharType="separate"/>
        </w:r>
        <w:r w:rsidR="001A74F5">
          <w:rPr>
            <w:webHidden/>
          </w:rPr>
          <w:t>6</w:t>
        </w:r>
        <w:r>
          <w:rPr>
            <w:webHidden/>
          </w:rPr>
          <w:fldChar w:fldCharType="end"/>
        </w:r>
      </w:hyperlink>
    </w:p>
    <w:p w:rsidR="00471FFF" w:rsidRDefault="00697A71">
      <w:pPr>
        <w:pStyle w:val="TOC2"/>
        <w:rPr>
          <w:rFonts w:eastAsiaTheme="minorEastAsia"/>
          <w:lang w:eastAsia="zh-CN"/>
        </w:rPr>
      </w:pPr>
      <w:hyperlink w:anchor="_Toc245211501" w:history="1">
        <w:r w:rsidR="00471FFF" w:rsidRPr="00C64889">
          <w:rPr>
            <w:rStyle w:val="Hyperlink"/>
          </w:rPr>
          <w:t>How to Install Trident</w:t>
        </w:r>
        <w:r w:rsidR="00471FFF">
          <w:rPr>
            <w:webHidden/>
          </w:rPr>
          <w:tab/>
        </w:r>
        <w:r>
          <w:rPr>
            <w:webHidden/>
          </w:rPr>
          <w:fldChar w:fldCharType="begin"/>
        </w:r>
        <w:r w:rsidR="00471FFF">
          <w:rPr>
            <w:webHidden/>
          </w:rPr>
          <w:instrText xml:space="preserve"> PAGEREF _Toc245211501 \h </w:instrText>
        </w:r>
        <w:r>
          <w:rPr>
            <w:webHidden/>
          </w:rPr>
        </w:r>
        <w:r>
          <w:rPr>
            <w:webHidden/>
          </w:rPr>
          <w:fldChar w:fldCharType="separate"/>
        </w:r>
        <w:r w:rsidR="001A74F5">
          <w:rPr>
            <w:webHidden/>
          </w:rPr>
          <w:t>7</w:t>
        </w:r>
        <w:r>
          <w:rPr>
            <w:webHidden/>
          </w:rPr>
          <w:fldChar w:fldCharType="end"/>
        </w:r>
      </w:hyperlink>
    </w:p>
    <w:p w:rsidR="00471FFF" w:rsidRDefault="00697A71">
      <w:pPr>
        <w:pStyle w:val="TOC1"/>
        <w:rPr>
          <w:lang w:eastAsia="zh-CN"/>
        </w:rPr>
      </w:pPr>
      <w:hyperlink w:anchor="_Toc245211502" w:history="1">
        <w:r w:rsidR="00471FFF" w:rsidRPr="00C64889">
          <w:rPr>
            <w:rStyle w:val="Hyperlink"/>
          </w:rPr>
          <w:t>Workflow Overview</w:t>
        </w:r>
        <w:r w:rsidR="00471FFF">
          <w:rPr>
            <w:webHidden/>
          </w:rPr>
          <w:tab/>
        </w:r>
        <w:r>
          <w:rPr>
            <w:webHidden/>
          </w:rPr>
          <w:fldChar w:fldCharType="begin"/>
        </w:r>
        <w:r w:rsidR="00471FFF">
          <w:rPr>
            <w:webHidden/>
          </w:rPr>
          <w:instrText xml:space="preserve"> PAGEREF _Toc245211502 \h </w:instrText>
        </w:r>
        <w:r>
          <w:rPr>
            <w:webHidden/>
          </w:rPr>
        </w:r>
        <w:r>
          <w:rPr>
            <w:webHidden/>
          </w:rPr>
          <w:fldChar w:fldCharType="separate"/>
        </w:r>
        <w:r w:rsidR="001A74F5">
          <w:rPr>
            <w:webHidden/>
          </w:rPr>
          <w:t>7</w:t>
        </w:r>
        <w:r>
          <w:rPr>
            <w:webHidden/>
          </w:rPr>
          <w:fldChar w:fldCharType="end"/>
        </w:r>
      </w:hyperlink>
    </w:p>
    <w:p w:rsidR="00471FFF" w:rsidRDefault="00697A71">
      <w:pPr>
        <w:pStyle w:val="TOC2"/>
        <w:rPr>
          <w:rFonts w:eastAsiaTheme="minorEastAsia"/>
          <w:lang w:eastAsia="zh-CN"/>
        </w:rPr>
      </w:pPr>
      <w:hyperlink w:anchor="_Toc245211503" w:history="1">
        <w:r w:rsidR="00471FFF" w:rsidRPr="00C64889">
          <w:rPr>
            <w:rStyle w:val="Hyperlink"/>
          </w:rPr>
          <w:t>Flow Charts</w:t>
        </w:r>
        <w:r w:rsidR="00471FFF">
          <w:rPr>
            <w:webHidden/>
          </w:rPr>
          <w:tab/>
        </w:r>
        <w:r>
          <w:rPr>
            <w:webHidden/>
          </w:rPr>
          <w:fldChar w:fldCharType="begin"/>
        </w:r>
        <w:r w:rsidR="00471FFF">
          <w:rPr>
            <w:webHidden/>
          </w:rPr>
          <w:instrText xml:space="preserve"> PAGEREF _Toc245211503 \h </w:instrText>
        </w:r>
        <w:r>
          <w:rPr>
            <w:webHidden/>
          </w:rPr>
        </w:r>
        <w:r>
          <w:rPr>
            <w:webHidden/>
          </w:rPr>
          <w:fldChar w:fldCharType="separate"/>
        </w:r>
        <w:r w:rsidR="001A74F5">
          <w:rPr>
            <w:webHidden/>
          </w:rPr>
          <w:t>7</w:t>
        </w:r>
        <w:r>
          <w:rPr>
            <w:webHidden/>
          </w:rPr>
          <w:fldChar w:fldCharType="end"/>
        </w:r>
      </w:hyperlink>
    </w:p>
    <w:p w:rsidR="00471FFF" w:rsidRDefault="00697A71">
      <w:pPr>
        <w:pStyle w:val="TOC2"/>
        <w:rPr>
          <w:rFonts w:eastAsiaTheme="minorEastAsia"/>
          <w:lang w:eastAsia="zh-CN"/>
        </w:rPr>
      </w:pPr>
      <w:hyperlink w:anchor="_Toc245211504" w:history="1">
        <w:r w:rsidR="00471FFF" w:rsidRPr="00C64889">
          <w:rPr>
            <w:rStyle w:val="Hyperlink"/>
          </w:rPr>
          <w:t>Windows Workflow Foundation</w:t>
        </w:r>
        <w:r w:rsidR="00471FFF">
          <w:rPr>
            <w:webHidden/>
          </w:rPr>
          <w:tab/>
        </w:r>
        <w:r>
          <w:rPr>
            <w:webHidden/>
          </w:rPr>
          <w:fldChar w:fldCharType="begin"/>
        </w:r>
        <w:r w:rsidR="00471FFF">
          <w:rPr>
            <w:webHidden/>
          </w:rPr>
          <w:instrText xml:space="preserve"> PAGEREF _Toc245211504 \h </w:instrText>
        </w:r>
        <w:r>
          <w:rPr>
            <w:webHidden/>
          </w:rPr>
        </w:r>
        <w:r>
          <w:rPr>
            <w:webHidden/>
          </w:rPr>
          <w:fldChar w:fldCharType="separate"/>
        </w:r>
        <w:r w:rsidR="001A74F5">
          <w:rPr>
            <w:webHidden/>
          </w:rPr>
          <w:t>8</w:t>
        </w:r>
        <w:r>
          <w:rPr>
            <w:webHidden/>
          </w:rPr>
          <w:fldChar w:fldCharType="end"/>
        </w:r>
      </w:hyperlink>
    </w:p>
    <w:p w:rsidR="00471FFF" w:rsidRDefault="00697A71">
      <w:pPr>
        <w:pStyle w:val="TOC2"/>
        <w:rPr>
          <w:rFonts w:eastAsiaTheme="minorEastAsia"/>
          <w:lang w:eastAsia="zh-CN"/>
        </w:rPr>
      </w:pPr>
      <w:hyperlink w:anchor="_Toc245211505" w:history="1">
        <w:r w:rsidR="00471FFF" w:rsidRPr="00C64889">
          <w:rPr>
            <w:rStyle w:val="Hyperlink"/>
          </w:rPr>
          <w:t>Project Trident Workflow Platform</w:t>
        </w:r>
        <w:r w:rsidR="00471FFF">
          <w:rPr>
            <w:webHidden/>
          </w:rPr>
          <w:tab/>
        </w:r>
        <w:r>
          <w:rPr>
            <w:webHidden/>
          </w:rPr>
          <w:fldChar w:fldCharType="begin"/>
        </w:r>
        <w:r w:rsidR="00471FFF">
          <w:rPr>
            <w:webHidden/>
          </w:rPr>
          <w:instrText xml:space="preserve"> PAGEREF _Toc245211505 \h </w:instrText>
        </w:r>
        <w:r>
          <w:rPr>
            <w:webHidden/>
          </w:rPr>
        </w:r>
        <w:r>
          <w:rPr>
            <w:webHidden/>
          </w:rPr>
          <w:fldChar w:fldCharType="separate"/>
        </w:r>
        <w:r w:rsidR="001A74F5">
          <w:rPr>
            <w:webHidden/>
          </w:rPr>
          <w:t>9</w:t>
        </w:r>
        <w:r>
          <w:rPr>
            <w:webHidden/>
          </w:rPr>
          <w:fldChar w:fldCharType="end"/>
        </w:r>
      </w:hyperlink>
    </w:p>
    <w:p w:rsidR="00471FFF" w:rsidRDefault="00697A71">
      <w:pPr>
        <w:pStyle w:val="TOC1"/>
        <w:rPr>
          <w:lang w:eastAsia="zh-CN"/>
        </w:rPr>
      </w:pPr>
      <w:hyperlink w:anchor="_Toc245211506" w:history="1">
        <w:r w:rsidR="00471FFF" w:rsidRPr="00C64889">
          <w:rPr>
            <w:rStyle w:val="Hyperlink"/>
          </w:rPr>
          <w:t>Trident Architecture</w:t>
        </w:r>
        <w:r w:rsidR="00471FFF">
          <w:rPr>
            <w:webHidden/>
          </w:rPr>
          <w:tab/>
        </w:r>
        <w:r>
          <w:rPr>
            <w:webHidden/>
          </w:rPr>
          <w:fldChar w:fldCharType="begin"/>
        </w:r>
        <w:r w:rsidR="00471FFF">
          <w:rPr>
            <w:webHidden/>
          </w:rPr>
          <w:instrText xml:space="preserve"> PAGEREF _Toc245211506 \h </w:instrText>
        </w:r>
        <w:r>
          <w:rPr>
            <w:webHidden/>
          </w:rPr>
        </w:r>
        <w:r>
          <w:rPr>
            <w:webHidden/>
          </w:rPr>
          <w:fldChar w:fldCharType="separate"/>
        </w:r>
        <w:r w:rsidR="001A74F5">
          <w:rPr>
            <w:webHidden/>
          </w:rPr>
          <w:t>10</w:t>
        </w:r>
        <w:r>
          <w:rPr>
            <w:webHidden/>
          </w:rPr>
          <w:fldChar w:fldCharType="end"/>
        </w:r>
      </w:hyperlink>
    </w:p>
    <w:p w:rsidR="00471FFF" w:rsidRDefault="00697A71">
      <w:pPr>
        <w:pStyle w:val="TOC1"/>
        <w:rPr>
          <w:lang w:eastAsia="zh-CN"/>
        </w:rPr>
      </w:pPr>
      <w:hyperlink w:anchor="_Toc245211507" w:history="1">
        <w:r w:rsidR="00471FFF" w:rsidRPr="00C64889">
          <w:rPr>
            <w:rStyle w:val="Hyperlink"/>
          </w:rPr>
          <w:t>Trident Workbench</w:t>
        </w:r>
        <w:r w:rsidR="00471FFF">
          <w:rPr>
            <w:webHidden/>
          </w:rPr>
          <w:tab/>
        </w:r>
        <w:r>
          <w:rPr>
            <w:webHidden/>
          </w:rPr>
          <w:fldChar w:fldCharType="begin"/>
        </w:r>
        <w:r w:rsidR="00471FFF">
          <w:rPr>
            <w:webHidden/>
          </w:rPr>
          <w:instrText xml:space="preserve"> PAGEREF _Toc245211507 \h </w:instrText>
        </w:r>
        <w:r>
          <w:rPr>
            <w:webHidden/>
          </w:rPr>
        </w:r>
        <w:r>
          <w:rPr>
            <w:webHidden/>
          </w:rPr>
          <w:fldChar w:fldCharType="separate"/>
        </w:r>
        <w:r w:rsidR="001A74F5">
          <w:rPr>
            <w:webHidden/>
          </w:rPr>
          <w:t>11</w:t>
        </w:r>
        <w:r>
          <w:rPr>
            <w:webHidden/>
          </w:rPr>
          <w:fldChar w:fldCharType="end"/>
        </w:r>
      </w:hyperlink>
    </w:p>
    <w:p w:rsidR="00471FFF" w:rsidRDefault="00697A71">
      <w:pPr>
        <w:pStyle w:val="TOC2"/>
        <w:rPr>
          <w:rFonts w:eastAsiaTheme="minorEastAsia"/>
          <w:lang w:eastAsia="zh-CN"/>
        </w:rPr>
      </w:pPr>
      <w:hyperlink w:anchor="_Toc245211508" w:history="1">
        <w:r w:rsidR="00471FFF" w:rsidRPr="00C64889">
          <w:rPr>
            <w:rStyle w:val="Hyperlink"/>
          </w:rPr>
          <w:t>Trident Workflow Components</w:t>
        </w:r>
        <w:r w:rsidR="00471FFF">
          <w:rPr>
            <w:webHidden/>
          </w:rPr>
          <w:tab/>
        </w:r>
        <w:r>
          <w:rPr>
            <w:webHidden/>
          </w:rPr>
          <w:fldChar w:fldCharType="begin"/>
        </w:r>
        <w:r w:rsidR="00471FFF">
          <w:rPr>
            <w:webHidden/>
          </w:rPr>
          <w:instrText xml:space="preserve"> PAGEREF _Toc245211508 \h </w:instrText>
        </w:r>
        <w:r>
          <w:rPr>
            <w:webHidden/>
          </w:rPr>
        </w:r>
        <w:r>
          <w:rPr>
            <w:webHidden/>
          </w:rPr>
          <w:fldChar w:fldCharType="separate"/>
        </w:r>
        <w:r w:rsidR="001A74F5">
          <w:rPr>
            <w:webHidden/>
          </w:rPr>
          <w:t>11</w:t>
        </w:r>
        <w:r>
          <w:rPr>
            <w:webHidden/>
          </w:rPr>
          <w:fldChar w:fldCharType="end"/>
        </w:r>
      </w:hyperlink>
    </w:p>
    <w:p w:rsidR="00471FFF" w:rsidRDefault="00697A71">
      <w:pPr>
        <w:pStyle w:val="TOC3"/>
        <w:rPr>
          <w:rFonts w:eastAsiaTheme="minorEastAsia"/>
          <w:lang w:eastAsia="zh-CN"/>
        </w:rPr>
      </w:pPr>
      <w:hyperlink w:anchor="_Toc245211509" w:history="1">
        <w:r w:rsidR="00471FFF" w:rsidRPr="00C64889">
          <w:rPr>
            <w:rStyle w:val="Hyperlink"/>
          </w:rPr>
          <w:t>Standard Workflows</w:t>
        </w:r>
        <w:r w:rsidR="00471FFF">
          <w:rPr>
            <w:webHidden/>
          </w:rPr>
          <w:tab/>
        </w:r>
        <w:r>
          <w:rPr>
            <w:webHidden/>
          </w:rPr>
          <w:fldChar w:fldCharType="begin"/>
        </w:r>
        <w:r w:rsidR="00471FFF">
          <w:rPr>
            <w:webHidden/>
          </w:rPr>
          <w:instrText xml:space="preserve"> PAGEREF _Toc245211509 \h </w:instrText>
        </w:r>
        <w:r>
          <w:rPr>
            <w:webHidden/>
          </w:rPr>
        </w:r>
        <w:r>
          <w:rPr>
            <w:webHidden/>
          </w:rPr>
          <w:fldChar w:fldCharType="separate"/>
        </w:r>
        <w:r w:rsidR="001A74F5">
          <w:rPr>
            <w:webHidden/>
          </w:rPr>
          <w:t>11</w:t>
        </w:r>
        <w:r>
          <w:rPr>
            <w:webHidden/>
          </w:rPr>
          <w:fldChar w:fldCharType="end"/>
        </w:r>
      </w:hyperlink>
    </w:p>
    <w:p w:rsidR="00471FFF" w:rsidRDefault="00697A71">
      <w:pPr>
        <w:pStyle w:val="TOC3"/>
        <w:rPr>
          <w:rFonts w:eastAsiaTheme="minorEastAsia"/>
          <w:lang w:eastAsia="zh-CN"/>
        </w:rPr>
      </w:pPr>
      <w:hyperlink w:anchor="_Toc245211510" w:history="1">
        <w:r w:rsidR="00471FFF" w:rsidRPr="00C64889">
          <w:rPr>
            <w:rStyle w:val="Hyperlink"/>
          </w:rPr>
          <w:t>Standard Activities</w:t>
        </w:r>
        <w:r w:rsidR="00471FFF">
          <w:rPr>
            <w:webHidden/>
          </w:rPr>
          <w:tab/>
        </w:r>
        <w:r>
          <w:rPr>
            <w:webHidden/>
          </w:rPr>
          <w:fldChar w:fldCharType="begin"/>
        </w:r>
        <w:r w:rsidR="00471FFF">
          <w:rPr>
            <w:webHidden/>
          </w:rPr>
          <w:instrText xml:space="preserve"> PAGEREF _Toc245211510 \h </w:instrText>
        </w:r>
        <w:r>
          <w:rPr>
            <w:webHidden/>
          </w:rPr>
        </w:r>
        <w:r>
          <w:rPr>
            <w:webHidden/>
          </w:rPr>
          <w:fldChar w:fldCharType="separate"/>
        </w:r>
        <w:r w:rsidR="001A74F5">
          <w:rPr>
            <w:webHidden/>
          </w:rPr>
          <w:t>12</w:t>
        </w:r>
        <w:r>
          <w:rPr>
            <w:webHidden/>
          </w:rPr>
          <w:fldChar w:fldCharType="end"/>
        </w:r>
      </w:hyperlink>
    </w:p>
    <w:p w:rsidR="00471FFF" w:rsidRDefault="00697A71">
      <w:pPr>
        <w:pStyle w:val="TOC3"/>
        <w:rPr>
          <w:rFonts w:eastAsiaTheme="minorEastAsia"/>
          <w:lang w:eastAsia="zh-CN"/>
        </w:rPr>
      </w:pPr>
      <w:hyperlink w:anchor="_Toc245211511" w:history="1">
        <w:r w:rsidR="00471FFF" w:rsidRPr="00C64889">
          <w:rPr>
            <w:rStyle w:val="Hyperlink"/>
          </w:rPr>
          <w:t>Standard Type Initializers</w:t>
        </w:r>
        <w:r w:rsidR="00471FFF">
          <w:rPr>
            <w:webHidden/>
          </w:rPr>
          <w:tab/>
        </w:r>
        <w:r>
          <w:rPr>
            <w:webHidden/>
          </w:rPr>
          <w:fldChar w:fldCharType="begin"/>
        </w:r>
        <w:r w:rsidR="00471FFF">
          <w:rPr>
            <w:webHidden/>
          </w:rPr>
          <w:instrText xml:space="preserve"> PAGEREF _Toc245211511 \h </w:instrText>
        </w:r>
        <w:r>
          <w:rPr>
            <w:webHidden/>
          </w:rPr>
        </w:r>
        <w:r>
          <w:rPr>
            <w:webHidden/>
          </w:rPr>
          <w:fldChar w:fldCharType="separate"/>
        </w:r>
        <w:r w:rsidR="001A74F5">
          <w:rPr>
            <w:webHidden/>
          </w:rPr>
          <w:t>12</w:t>
        </w:r>
        <w:r>
          <w:rPr>
            <w:webHidden/>
          </w:rPr>
          <w:fldChar w:fldCharType="end"/>
        </w:r>
      </w:hyperlink>
    </w:p>
    <w:p w:rsidR="00471FFF" w:rsidRDefault="00697A71">
      <w:pPr>
        <w:pStyle w:val="TOC3"/>
        <w:rPr>
          <w:rFonts w:eastAsiaTheme="minorEastAsia"/>
          <w:lang w:eastAsia="zh-CN"/>
        </w:rPr>
      </w:pPr>
      <w:hyperlink w:anchor="_Toc245211512" w:history="1">
        <w:r w:rsidR="00471FFF" w:rsidRPr="00C64889">
          <w:rPr>
            <w:rStyle w:val="Hyperlink"/>
          </w:rPr>
          <w:t>Custom Activities and Type Initializers</w:t>
        </w:r>
        <w:r w:rsidR="00471FFF">
          <w:rPr>
            <w:webHidden/>
          </w:rPr>
          <w:tab/>
        </w:r>
        <w:r>
          <w:rPr>
            <w:webHidden/>
          </w:rPr>
          <w:fldChar w:fldCharType="begin"/>
        </w:r>
        <w:r w:rsidR="00471FFF">
          <w:rPr>
            <w:webHidden/>
          </w:rPr>
          <w:instrText xml:space="preserve"> PAGEREF _Toc245211512 \h </w:instrText>
        </w:r>
        <w:r>
          <w:rPr>
            <w:webHidden/>
          </w:rPr>
        </w:r>
        <w:r>
          <w:rPr>
            <w:webHidden/>
          </w:rPr>
          <w:fldChar w:fldCharType="separate"/>
        </w:r>
        <w:r w:rsidR="001A74F5">
          <w:rPr>
            <w:webHidden/>
          </w:rPr>
          <w:t>12</w:t>
        </w:r>
        <w:r>
          <w:rPr>
            <w:webHidden/>
          </w:rPr>
          <w:fldChar w:fldCharType="end"/>
        </w:r>
      </w:hyperlink>
    </w:p>
    <w:p w:rsidR="00471FFF" w:rsidRDefault="00697A71">
      <w:pPr>
        <w:pStyle w:val="TOC2"/>
        <w:rPr>
          <w:rFonts w:eastAsiaTheme="minorEastAsia"/>
          <w:lang w:eastAsia="zh-CN"/>
        </w:rPr>
      </w:pPr>
      <w:hyperlink w:anchor="_Toc245211513" w:history="1">
        <w:r w:rsidR="00471FFF" w:rsidRPr="00C64889">
          <w:rPr>
            <w:rStyle w:val="Hyperlink"/>
          </w:rPr>
          <w:t>Composer Overview</w:t>
        </w:r>
        <w:r w:rsidR="00471FFF">
          <w:rPr>
            <w:webHidden/>
          </w:rPr>
          <w:tab/>
        </w:r>
        <w:r>
          <w:rPr>
            <w:webHidden/>
          </w:rPr>
          <w:fldChar w:fldCharType="begin"/>
        </w:r>
        <w:r w:rsidR="00471FFF">
          <w:rPr>
            <w:webHidden/>
          </w:rPr>
          <w:instrText xml:space="preserve"> PAGEREF _Toc245211513 \h </w:instrText>
        </w:r>
        <w:r>
          <w:rPr>
            <w:webHidden/>
          </w:rPr>
        </w:r>
        <w:r>
          <w:rPr>
            <w:webHidden/>
          </w:rPr>
          <w:fldChar w:fldCharType="separate"/>
        </w:r>
        <w:r w:rsidR="001A74F5">
          <w:rPr>
            <w:webHidden/>
          </w:rPr>
          <w:t>13</w:t>
        </w:r>
        <w:r>
          <w:rPr>
            <w:webHidden/>
          </w:rPr>
          <w:fldChar w:fldCharType="end"/>
        </w:r>
      </w:hyperlink>
    </w:p>
    <w:p w:rsidR="00471FFF" w:rsidRDefault="00697A71">
      <w:pPr>
        <w:pStyle w:val="TOC2"/>
        <w:rPr>
          <w:rFonts w:eastAsiaTheme="minorEastAsia"/>
          <w:lang w:eastAsia="zh-CN"/>
        </w:rPr>
      </w:pPr>
      <w:hyperlink w:anchor="_Toc245211514" w:history="1">
        <w:r w:rsidR="00471FFF" w:rsidRPr="00C64889">
          <w:rPr>
            <w:rStyle w:val="Hyperlink"/>
          </w:rPr>
          <w:t>Management Studio Overview</w:t>
        </w:r>
        <w:r w:rsidR="00471FFF">
          <w:rPr>
            <w:webHidden/>
          </w:rPr>
          <w:tab/>
        </w:r>
        <w:r>
          <w:rPr>
            <w:webHidden/>
          </w:rPr>
          <w:fldChar w:fldCharType="begin"/>
        </w:r>
        <w:r w:rsidR="00471FFF">
          <w:rPr>
            <w:webHidden/>
          </w:rPr>
          <w:instrText xml:space="preserve"> PAGEREF _Toc245211514 \h </w:instrText>
        </w:r>
        <w:r>
          <w:rPr>
            <w:webHidden/>
          </w:rPr>
        </w:r>
        <w:r>
          <w:rPr>
            <w:webHidden/>
          </w:rPr>
          <w:fldChar w:fldCharType="separate"/>
        </w:r>
        <w:r w:rsidR="001A74F5">
          <w:rPr>
            <w:webHidden/>
          </w:rPr>
          <w:t>14</w:t>
        </w:r>
        <w:r>
          <w:rPr>
            <w:webHidden/>
          </w:rPr>
          <w:fldChar w:fldCharType="end"/>
        </w:r>
      </w:hyperlink>
    </w:p>
    <w:p w:rsidR="00471FFF" w:rsidRDefault="00697A71">
      <w:pPr>
        <w:pStyle w:val="TOC3"/>
        <w:rPr>
          <w:rFonts w:eastAsiaTheme="minorEastAsia"/>
          <w:lang w:eastAsia="zh-CN"/>
        </w:rPr>
      </w:pPr>
      <w:hyperlink w:anchor="_Toc245211515" w:history="1">
        <w:r w:rsidR="00471FFF" w:rsidRPr="00C64889">
          <w:rPr>
            <w:rStyle w:val="Hyperlink"/>
          </w:rPr>
          <w:t>Workflow Manager</w:t>
        </w:r>
        <w:r w:rsidR="00471FFF">
          <w:rPr>
            <w:webHidden/>
          </w:rPr>
          <w:tab/>
        </w:r>
        <w:r>
          <w:rPr>
            <w:webHidden/>
          </w:rPr>
          <w:fldChar w:fldCharType="begin"/>
        </w:r>
        <w:r w:rsidR="00471FFF">
          <w:rPr>
            <w:webHidden/>
          </w:rPr>
          <w:instrText xml:space="preserve"> PAGEREF _Toc245211515 \h </w:instrText>
        </w:r>
        <w:r>
          <w:rPr>
            <w:webHidden/>
          </w:rPr>
        </w:r>
        <w:r>
          <w:rPr>
            <w:webHidden/>
          </w:rPr>
          <w:fldChar w:fldCharType="separate"/>
        </w:r>
        <w:r w:rsidR="001A74F5">
          <w:rPr>
            <w:webHidden/>
          </w:rPr>
          <w:t>15</w:t>
        </w:r>
        <w:r>
          <w:rPr>
            <w:webHidden/>
          </w:rPr>
          <w:fldChar w:fldCharType="end"/>
        </w:r>
      </w:hyperlink>
    </w:p>
    <w:p w:rsidR="00471FFF" w:rsidRDefault="00697A71">
      <w:pPr>
        <w:pStyle w:val="TOC3"/>
        <w:rPr>
          <w:rFonts w:eastAsiaTheme="minorEastAsia"/>
          <w:lang w:eastAsia="zh-CN"/>
        </w:rPr>
      </w:pPr>
      <w:hyperlink w:anchor="_Toc245211516" w:history="1">
        <w:r w:rsidR="00471FFF" w:rsidRPr="00C64889">
          <w:rPr>
            <w:rStyle w:val="Hyperlink"/>
          </w:rPr>
          <w:t>Registry Manager</w:t>
        </w:r>
        <w:r w:rsidR="00471FFF">
          <w:rPr>
            <w:webHidden/>
          </w:rPr>
          <w:tab/>
        </w:r>
        <w:r>
          <w:rPr>
            <w:webHidden/>
          </w:rPr>
          <w:fldChar w:fldCharType="begin"/>
        </w:r>
        <w:r w:rsidR="00471FFF">
          <w:rPr>
            <w:webHidden/>
          </w:rPr>
          <w:instrText xml:space="preserve"> PAGEREF _Toc245211516 \h </w:instrText>
        </w:r>
        <w:r>
          <w:rPr>
            <w:webHidden/>
          </w:rPr>
        </w:r>
        <w:r>
          <w:rPr>
            <w:webHidden/>
          </w:rPr>
          <w:fldChar w:fldCharType="separate"/>
        </w:r>
        <w:r w:rsidR="001A74F5">
          <w:rPr>
            <w:webHidden/>
          </w:rPr>
          <w:t>16</w:t>
        </w:r>
        <w:r>
          <w:rPr>
            <w:webHidden/>
          </w:rPr>
          <w:fldChar w:fldCharType="end"/>
        </w:r>
      </w:hyperlink>
    </w:p>
    <w:p w:rsidR="00471FFF" w:rsidRDefault="00697A71">
      <w:pPr>
        <w:pStyle w:val="TOC1"/>
        <w:rPr>
          <w:lang w:eastAsia="zh-CN"/>
        </w:rPr>
      </w:pPr>
      <w:hyperlink w:anchor="_Toc245211517" w:history="1">
        <w:r w:rsidR="00471FFF" w:rsidRPr="00C64889">
          <w:rPr>
            <w:rStyle w:val="Hyperlink"/>
          </w:rPr>
          <w:t>Workflow Applications</w:t>
        </w:r>
        <w:r w:rsidR="00471FFF">
          <w:rPr>
            <w:webHidden/>
          </w:rPr>
          <w:tab/>
        </w:r>
        <w:r>
          <w:rPr>
            <w:webHidden/>
          </w:rPr>
          <w:fldChar w:fldCharType="begin"/>
        </w:r>
        <w:r w:rsidR="00471FFF">
          <w:rPr>
            <w:webHidden/>
          </w:rPr>
          <w:instrText xml:space="preserve"> PAGEREF _Toc245211517 \h </w:instrText>
        </w:r>
        <w:r>
          <w:rPr>
            <w:webHidden/>
          </w:rPr>
        </w:r>
        <w:r>
          <w:rPr>
            <w:webHidden/>
          </w:rPr>
          <w:fldChar w:fldCharType="separate"/>
        </w:r>
        <w:r w:rsidR="001A74F5">
          <w:rPr>
            <w:webHidden/>
          </w:rPr>
          <w:t>16</w:t>
        </w:r>
        <w:r>
          <w:rPr>
            <w:webHidden/>
          </w:rPr>
          <w:fldChar w:fldCharType="end"/>
        </w:r>
      </w:hyperlink>
    </w:p>
    <w:p w:rsidR="00471FFF" w:rsidRDefault="00697A71">
      <w:pPr>
        <w:pStyle w:val="TOC2"/>
        <w:rPr>
          <w:rFonts w:eastAsiaTheme="minorEastAsia"/>
          <w:lang w:eastAsia="zh-CN"/>
        </w:rPr>
      </w:pPr>
      <w:hyperlink w:anchor="_Toc245211518" w:history="1">
        <w:r w:rsidR="00471FFF" w:rsidRPr="00C64889">
          <w:rPr>
            <w:rStyle w:val="Hyperlink"/>
          </w:rPr>
          <w:t>Client Workflow Application</w:t>
        </w:r>
        <w:r w:rsidR="00471FFF">
          <w:rPr>
            <w:webHidden/>
          </w:rPr>
          <w:tab/>
        </w:r>
        <w:r>
          <w:rPr>
            <w:webHidden/>
          </w:rPr>
          <w:fldChar w:fldCharType="begin"/>
        </w:r>
        <w:r w:rsidR="00471FFF">
          <w:rPr>
            <w:webHidden/>
          </w:rPr>
          <w:instrText xml:space="preserve"> PAGEREF _Toc245211518 \h </w:instrText>
        </w:r>
        <w:r>
          <w:rPr>
            <w:webHidden/>
          </w:rPr>
        </w:r>
        <w:r>
          <w:rPr>
            <w:webHidden/>
          </w:rPr>
          <w:fldChar w:fldCharType="separate"/>
        </w:r>
        <w:r w:rsidR="001A74F5">
          <w:rPr>
            <w:webHidden/>
          </w:rPr>
          <w:t>17</w:t>
        </w:r>
        <w:r>
          <w:rPr>
            <w:webHidden/>
          </w:rPr>
          <w:fldChar w:fldCharType="end"/>
        </w:r>
      </w:hyperlink>
    </w:p>
    <w:p w:rsidR="00471FFF" w:rsidRDefault="00697A71">
      <w:pPr>
        <w:pStyle w:val="TOC2"/>
        <w:rPr>
          <w:rFonts w:eastAsiaTheme="minorEastAsia"/>
          <w:lang w:eastAsia="zh-CN"/>
        </w:rPr>
      </w:pPr>
      <w:hyperlink w:anchor="_Toc245211519" w:history="1">
        <w:r w:rsidR="00471FFF" w:rsidRPr="00C64889">
          <w:rPr>
            <w:rStyle w:val="Hyperlink"/>
          </w:rPr>
          <w:t>Silverlight Workflow Applications</w:t>
        </w:r>
        <w:r w:rsidR="00471FFF">
          <w:rPr>
            <w:webHidden/>
          </w:rPr>
          <w:tab/>
        </w:r>
        <w:r>
          <w:rPr>
            <w:webHidden/>
          </w:rPr>
          <w:fldChar w:fldCharType="begin"/>
        </w:r>
        <w:r w:rsidR="00471FFF">
          <w:rPr>
            <w:webHidden/>
          </w:rPr>
          <w:instrText xml:space="preserve"> PAGEREF _Toc245211519 \h </w:instrText>
        </w:r>
        <w:r>
          <w:rPr>
            <w:webHidden/>
          </w:rPr>
        </w:r>
        <w:r>
          <w:rPr>
            <w:webHidden/>
          </w:rPr>
          <w:fldChar w:fldCharType="separate"/>
        </w:r>
        <w:r w:rsidR="001A74F5">
          <w:rPr>
            <w:webHidden/>
          </w:rPr>
          <w:t>18</w:t>
        </w:r>
        <w:r>
          <w:rPr>
            <w:webHidden/>
          </w:rPr>
          <w:fldChar w:fldCharType="end"/>
        </w:r>
      </w:hyperlink>
    </w:p>
    <w:p w:rsidR="00471FFF" w:rsidRDefault="00697A71">
      <w:pPr>
        <w:pStyle w:val="TOC1"/>
        <w:rPr>
          <w:lang w:eastAsia="zh-CN"/>
        </w:rPr>
      </w:pPr>
      <w:hyperlink w:anchor="_Toc245211520" w:history="1">
        <w:r w:rsidR="00471FFF" w:rsidRPr="00C64889">
          <w:rPr>
            <w:rStyle w:val="Hyperlink"/>
          </w:rPr>
          <w:t>Runtime Services and Applications</w:t>
        </w:r>
        <w:r w:rsidR="00471FFF">
          <w:rPr>
            <w:webHidden/>
          </w:rPr>
          <w:tab/>
        </w:r>
        <w:r>
          <w:rPr>
            <w:webHidden/>
          </w:rPr>
          <w:fldChar w:fldCharType="begin"/>
        </w:r>
        <w:r w:rsidR="00471FFF">
          <w:rPr>
            <w:webHidden/>
          </w:rPr>
          <w:instrText xml:space="preserve"> PAGEREF _Toc245211520 \h </w:instrText>
        </w:r>
        <w:r>
          <w:rPr>
            <w:webHidden/>
          </w:rPr>
        </w:r>
        <w:r>
          <w:rPr>
            <w:webHidden/>
          </w:rPr>
          <w:fldChar w:fldCharType="separate"/>
        </w:r>
        <w:r w:rsidR="001A74F5">
          <w:rPr>
            <w:webHidden/>
          </w:rPr>
          <w:t>18</w:t>
        </w:r>
        <w:r>
          <w:rPr>
            <w:webHidden/>
          </w:rPr>
          <w:fldChar w:fldCharType="end"/>
        </w:r>
      </w:hyperlink>
    </w:p>
    <w:p w:rsidR="00471FFF" w:rsidRDefault="00697A71">
      <w:pPr>
        <w:pStyle w:val="TOC2"/>
        <w:rPr>
          <w:rFonts w:eastAsiaTheme="minorEastAsia"/>
          <w:lang w:eastAsia="zh-CN"/>
        </w:rPr>
      </w:pPr>
      <w:hyperlink w:anchor="_Toc245211521" w:history="1">
        <w:r w:rsidR="00471FFF" w:rsidRPr="00C64889">
          <w:rPr>
            <w:rStyle w:val="Hyperlink"/>
          </w:rPr>
          <w:t>Executor</w:t>
        </w:r>
        <w:r w:rsidR="00471FFF">
          <w:rPr>
            <w:webHidden/>
          </w:rPr>
          <w:tab/>
        </w:r>
        <w:r>
          <w:rPr>
            <w:webHidden/>
          </w:rPr>
          <w:fldChar w:fldCharType="begin"/>
        </w:r>
        <w:r w:rsidR="00471FFF">
          <w:rPr>
            <w:webHidden/>
          </w:rPr>
          <w:instrText xml:space="preserve"> PAGEREF _Toc245211521 \h </w:instrText>
        </w:r>
        <w:r>
          <w:rPr>
            <w:webHidden/>
          </w:rPr>
        </w:r>
        <w:r>
          <w:rPr>
            <w:webHidden/>
          </w:rPr>
          <w:fldChar w:fldCharType="separate"/>
        </w:r>
        <w:r w:rsidR="001A74F5">
          <w:rPr>
            <w:webHidden/>
          </w:rPr>
          <w:t>18</w:t>
        </w:r>
        <w:r>
          <w:rPr>
            <w:webHidden/>
          </w:rPr>
          <w:fldChar w:fldCharType="end"/>
        </w:r>
      </w:hyperlink>
    </w:p>
    <w:p w:rsidR="00471FFF" w:rsidRDefault="00697A71">
      <w:pPr>
        <w:pStyle w:val="TOC2"/>
        <w:rPr>
          <w:rFonts w:eastAsiaTheme="minorEastAsia"/>
          <w:lang w:eastAsia="zh-CN"/>
        </w:rPr>
      </w:pPr>
      <w:hyperlink w:anchor="_Toc245211522" w:history="1">
        <w:r w:rsidR="00471FFF" w:rsidRPr="00C64889">
          <w:rPr>
            <w:rStyle w:val="Hyperlink"/>
          </w:rPr>
          <w:t>Scheduling Service</w:t>
        </w:r>
        <w:r w:rsidR="00471FFF">
          <w:rPr>
            <w:webHidden/>
          </w:rPr>
          <w:tab/>
        </w:r>
        <w:r>
          <w:rPr>
            <w:webHidden/>
          </w:rPr>
          <w:fldChar w:fldCharType="begin"/>
        </w:r>
        <w:r w:rsidR="00471FFF">
          <w:rPr>
            <w:webHidden/>
          </w:rPr>
          <w:instrText xml:space="preserve"> PAGEREF _Toc245211522 \h </w:instrText>
        </w:r>
        <w:r>
          <w:rPr>
            <w:webHidden/>
          </w:rPr>
        </w:r>
        <w:r>
          <w:rPr>
            <w:webHidden/>
          </w:rPr>
          <w:fldChar w:fldCharType="separate"/>
        </w:r>
        <w:r w:rsidR="001A74F5">
          <w:rPr>
            <w:webHidden/>
          </w:rPr>
          <w:t>18</w:t>
        </w:r>
        <w:r>
          <w:rPr>
            <w:webHidden/>
          </w:rPr>
          <w:fldChar w:fldCharType="end"/>
        </w:r>
      </w:hyperlink>
    </w:p>
    <w:p w:rsidR="00471FFF" w:rsidRDefault="00697A71">
      <w:pPr>
        <w:pStyle w:val="TOC2"/>
        <w:rPr>
          <w:rFonts w:eastAsiaTheme="minorEastAsia"/>
          <w:lang w:eastAsia="zh-CN"/>
        </w:rPr>
      </w:pPr>
      <w:hyperlink w:anchor="_Toc245211523" w:history="1">
        <w:r w:rsidR="00471FFF" w:rsidRPr="00C64889">
          <w:rPr>
            <w:rStyle w:val="Hyperlink"/>
          </w:rPr>
          <w:t>Blackboard Service</w:t>
        </w:r>
        <w:r w:rsidR="00471FFF">
          <w:rPr>
            <w:webHidden/>
          </w:rPr>
          <w:tab/>
        </w:r>
        <w:r>
          <w:rPr>
            <w:webHidden/>
          </w:rPr>
          <w:fldChar w:fldCharType="begin"/>
        </w:r>
        <w:r w:rsidR="00471FFF">
          <w:rPr>
            <w:webHidden/>
          </w:rPr>
          <w:instrText xml:space="preserve"> PAGEREF _Toc245211523 \h </w:instrText>
        </w:r>
        <w:r>
          <w:rPr>
            <w:webHidden/>
          </w:rPr>
        </w:r>
        <w:r>
          <w:rPr>
            <w:webHidden/>
          </w:rPr>
          <w:fldChar w:fldCharType="separate"/>
        </w:r>
        <w:r w:rsidR="001A74F5">
          <w:rPr>
            <w:webHidden/>
          </w:rPr>
          <w:t>19</w:t>
        </w:r>
        <w:r>
          <w:rPr>
            <w:webHidden/>
          </w:rPr>
          <w:fldChar w:fldCharType="end"/>
        </w:r>
      </w:hyperlink>
    </w:p>
    <w:p w:rsidR="00471FFF" w:rsidRDefault="00697A71">
      <w:pPr>
        <w:pStyle w:val="TOC2"/>
        <w:rPr>
          <w:rFonts w:eastAsiaTheme="minorEastAsia"/>
          <w:lang w:eastAsia="zh-CN"/>
        </w:rPr>
      </w:pPr>
      <w:hyperlink w:anchor="_Toc245211524" w:history="1">
        <w:r w:rsidR="00471FFF" w:rsidRPr="00C64889">
          <w:rPr>
            <w:rStyle w:val="Hyperlink"/>
          </w:rPr>
          <w:t>Provenance Service</w:t>
        </w:r>
        <w:r w:rsidR="00471FFF">
          <w:rPr>
            <w:webHidden/>
          </w:rPr>
          <w:tab/>
        </w:r>
        <w:r>
          <w:rPr>
            <w:webHidden/>
          </w:rPr>
          <w:fldChar w:fldCharType="begin"/>
        </w:r>
        <w:r w:rsidR="00471FFF">
          <w:rPr>
            <w:webHidden/>
          </w:rPr>
          <w:instrText xml:space="preserve"> PAGEREF _Toc245211524 \h </w:instrText>
        </w:r>
        <w:r>
          <w:rPr>
            <w:webHidden/>
          </w:rPr>
        </w:r>
        <w:r>
          <w:rPr>
            <w:webHidden/>
          </w:rPr>
          <w:fldChar w:fldCharType="separate"/>
        </w:r>
        <w:r w:rsidR="001A74F5">
          <w:rPr>
            <w:webHidden/>
          </w:rPr>
          <w:t>19</w:t>
        </w:r>
        <w:r>
          <w:rPr>
            <w:webHidden/>
          </w:rPr>
          <w:fldChar w:fldCharType="end"/>
        </w:r>
      </w:hyperlink>
    </w:p>
    <w:p w:rsidR="00471FFF" w:rsidRDefault="00697A71">
      <w:pPr>
        <w:pStyle w:val="TOC2"/>
        <w:rPr>
          <w:rFonts w:eastAsiaTheme="minorEastAsia"/>
          <w:lang w:eastAsia="zh-CN"/>
        </w:rPr>
      </w:pPr>
      <w:hyperlink w:anchor="_Toc245211525" w:history="1">
        <w:r w:rsidR="00471FFF" w:rsidRPr="00C64889">
          <w:rPr>
            <w:rStyle w:val="Hyperlink"/>
          </w:rPr>
          <w:t>Monitoring Service</w:t>
        </w:r>
        <w:r w:rsidR="00471FFF">
          <w:rPr>
            <w:webHidden/>
          </w:rPr>
          <w:tab/>
        </w:r>
        <w:r>
          <w:rPr>
            <w:webHidden/>
          </w:rPr>
          <w:fldChar w:fldCharType="begin"/>
        </w:r>
        <w:r w:rsidR="00471FFF">
          <w:rPr>
            <w:webHidden/>
          </w:rPr>
          <w:instrText xml:space="preserve"> PAGEREF _Toc245211525 \h </w:instrText>
        </w:r>
        <w:r>
          <w:rPr>
            <w:webHidden/>
          </w:rPr>
        </w:r>
        <w:r>
          <w:rPr>
            <w:webHidden/>
          </w:rPr>
          <w:fldChar w:fldCharType="separate"/>
        </w:r>
        <w:r w:rsidR="001A74F5">
          <w:rPr>
            <w:webHidden/>
          </w:rPr>
          <w:t>19</w:t>
        </w:r>
        <w:r>
          <w:rPr>
            <w:webHidden/>
          </w:rPr>
          <w:fldChar w:fldCharType="end"/>
        </w:r>
      </w:hyperlink>
    </w:p>
    <w:p w:rsidR="00471FFF" w:rsidRDefault="00697A71">
      <w:pPr>
        <w:pStyle w:val="TOC1"/>
        <w:rPr>
          <w:lang w:eastAsia="zh-CN"/>
        </w:rPr>
      </w:pPr>
      <w:hyperlink w:anchor="_Toc245211526" w:history="1">
        <w:r w:rsidR="00471FFF" w:rsidRPr="00C64889">
          <w:rPr>
            <w:rStyle w:val="Hyperlink"/>
          </w:rPr>
          <w:t>Trident Registry</w:t>
        </w:r>
        <w:r w:rsidR="00471FFF">
          <w:rPr>
            <w:webHidden/>
          </w:rPr>
          <w:tab/>
        </w:r>
        <w:r>
          <w:rPr>
            <w:webHidden/>
          </w:rPr>
          <w:fldChar w:fldCharType="begin"/>
        </w:r>
        <w:r w:rsidR="00471FFF">
          <w:rPr>
            <w:webHidden/>
          </w:rPr>
          <w:instrText xml:space="preserve"> PAGEREF _Toc245211526 \h </w:instrText>
        </w:r>
        <w:r>
          <w:rPr>
            <w:webHidden/>
          </w:rPr>
        </w:r>
        <w:r>
          <w:rPr>
            <w:webHidden/>
          </w:rPr>
          <w:fldChar w:fldCharType="separate"/>
        </w:r>
        <w:r w:rsidR="001A74F5">
          <w:rPr>
            <w:webHidden/>
          </w:rPr>
          <w:t>19</w:t>
        </w:r>
        <w:r>
          <w:rPr>
            <w:webHidden/>
          </w:rPr>
          <w:fldChar w:fldCharType="end"/>
        </w:r>
      </w:hyperlink>
    </w:p>
    <w:p w:rsidR="00471FFF" w:rsidRDefault="00697A71">
      <w:pPr>
        <w:pStyle w:val="TOC2"/>
        <w:rPr>
          <w:rFonts w:eastAsiaTheme="minorEastAsia"/>
          <w:lang w:eastAsia="zh-CN"/>
        </w:rPr>
      </w:pPr>
      <w:hyperlink w:anchor="_Toc245211527" w:history="1">
        <w:r w:rsidR="00471FFF" w:rsidRPr="00C64889">
          <w:rPr>
            <w:rStyle w:val="Hyperlink"/>
          </w:rPr>
          <w:t>External Data Sets</w:t>
        </w:r>
        <w:r w:rsidR="00471FFF">
          <w:rPr>
            <w:webHidden/>
          </w:rPr>
          <w:tab/>
        </w:r>
        <w:r>
          <w:rPr>
            <w:webHidden/>
          </w:rPr>
          <w:fldChar w:fldCharType="begin"/>
        </w:r>
        <w:r w:rsidR="00471FFF">
          <w:rPr>
            <w:webHidden/>
          </w:rPr>
          <w:instrText xml:space="preserve"> PAGEREF _Toc245211527 \h </w:instrText>
        </w:r>
        <w:r>
          <w:rPr>
            <w:webHidden/>
          </w:rPr>
        </w:r>
        <w:r>
          <w:rPr>
            <w:webHidden/>
          </w:rPr>
          <w:fldChar w:fldCharType="separate"/>
        </w:r>
        <w:r w:rsidR="001A74F5">
          <w:rPr>
            <w:webHidden/>
          </w:rPr>
          <w:t>20</w:t>
        </w:r>
        <w:r>
          <w:rPr>
            <w:webHidden/>
          </w:rPr>
          <w:fldChar w:fldCharType="end"/>
        </w:r>
      </w:hyperlink>
    </w:p>
    <w:p w:rsidR="00471FFF" w:rsidRDefault="00697A71">
      <w:pPr>
        <w:pStyle w:val="TOC2"/>
        <w:rPr>
          <w:rFonts w:eastAsiaTheme="minorEastAsia"/>
          <w:lang w:eastAsia="zh-CN"/>
        </w:rPr>
      </w:pPr>
      <w:hyperlink w:anchor="_Toc245211528" w:history="1">
        <w:r w:rsidR="00471FFF" w:rsidRPr="00C64889">
          <w:rPr>
            <w:rStyle w:val="Hyperlink"/>
          </w:rPr>
          <w:t>Registry UI</w:t>
        </w:r>
        <w:r w:rsidR="00471FFF">
          <w:rPr>
            <w:webHidden/>
          </w:rPr>
          <w:tab/>
        </w:r>
        <w:r>
          <w:rPr>
            <w:webHidden/>
          </w:rPr>
          <w:fldChar w:fldCharType="begin"/>
        </w:r>
        <w:r w:rsidR="00471FFF">
          <w:rPr>
            <w:webHidden/>
          </w:rPr>
          <w:instrText xml:space="preserve"> PAGEREF _Toc245211528 \h </w:instrText>
        </w:r>
        <w:r>
          <w:rPr>
            <w:webHidden/>
          </w:rPr>
        </w:r>
        <w:r>
          <w:rPr>
            <w:webHidden/>
          </w:rPr>
          <w:fldChar w:fldCharType="separate"/>
        </w:r>
        <w:r w:rsidR="001A74F5">
          <w:rPr>
            <w:webHidden/>
          </w:rPr>
          <w:t>20</w:t>
        </w:r>
        <w:r>
          <w:rPr>
            <w:webHidden/>
          </w:rPr>
          <w:fldChar w:fldCharType="end"/>
        </w:r>
      </w:hyperlink>
    </w:p>
    <w:p w:rsidR="00471FFF" w:rsidRDefault="00697A71">
      <w:pPr>
        <w:pStyle w:val="TOC1"/>
        <w:rPr>
          <w:lang w:eastAsia="zh-CN"/>
        </w:rPr>
      </w:pPr>
      <w:hyperlink w:anchor="_Toc245211529" w:history="1">
        <w:r w:rsidR="00471FFF" w:rsidRPr="00C64889">
          <w:rPr>
            <w:rStyle w:val="Hyperlink"/>
          </w:rPr>
          <w:t>Data Storage</w:t>
        </w:r>
        <w:r w:rsidR="00471FFF">
          <w:rPr>
            <w:webHidden/>
          </w:rPr>
          <w:tab/>
        </w:r>
        <w:r>
          <w:rPr>
            <w:webHidden/>
          </w:rPr>
          <w:fldChar w:fldCharType="begin"/>
        </w:r>
        <w:r w:rsidR="00471FFF">
          <w:rPr>
            <w:webHidden/>
          </w:rPr>
          <w:instrText xml:space="preserve"> PAGEREF _Toc245211529 \h </w:instrText>
        </w:r>
        <w:r>
          <w:rPr>
            <w:webHidden/>
          </w:rPr>
        </w:r>
        <w:r>
          <w:rPr>
            <w:webHidden/>
          </w:rPr>
          <w:fldChar w:fldCharType="separate"/>
        </w:r>
        <w:r w:rsidR="001A74F5">
          <w:rPr>
            <w:webHidden/>
          </w:rPr>
          <w:t>21</w:t>
        </w:r>
        <w:r>
          <w:rPr>
            <w:webHidden/>
          </w:rPr>
          <w:fldChar w:fldCharType="end"/>
        </w:r>
      </w:hyperlink>
    </w:p>
    <w:p w:rsidR="00471FFF" w:rsidRDefault="00697A71">
      <w:pPr>
        <w:pStyle w:val="TOC1"/>
        <w:rPr>
          <w:lang w:eastAsia="zh-CN"/>
        </w:rPr>
      </w:pPr>
      <w:hyperlink w:anchor="_Toc245211530" w:history="1">
        <w:r w:rsidR="00471FFF" w:rsidRPr="00C64889">
          <w:rPr>
            <w:rStyle w:val="Hyperlink"/>
          </w:rPr>
          <w:t>Execution Nodes</w:t>
        </w:r>
        <w:r w:rsidR="00471FFF">
          <w:rPr>
            <w:webHidden/>
          </w:rPr>
          <w:tab/>
        </w:r>
        <w:r>
          <w:rPr>
            <w:webHidden/>
          </w:rPr>
          <w:fldChar w:fldCharType="begin"/>
        </w:r>
        <w:r w:rsidR="00471FFF">
          <w:rPr>
            <w:webHidden/>
          </w:rPr>
          <w:instrText xml:space="preserve"> PAGEREF _Toc245211530 \h </w:instrText>
        </w:r>
        <w:r>
          <w:rPr>
            <w:webHidden/>
          </w:rPr>
        </w:r>
        <w:r>
          <w:rPr>
            <w:webHidden/>
          </w:rPr>
          <w:fldChar w:fldCharType="separate"/>
        </w:r>
        <w:r w:rsidR="001A74F5">
          <w:rPr>
            <w:webHidden/>
          </w:rPr>
          <w:t>22</w:t>
        </w:r>
        <w:r>
          <w:rPr>
            <w:webHidden/>
          </w:rPr>
          <w:fldChar w:fldCharType="end"/>
        </w:r>
      </w:hyperlink>
    </w:p>
    <w:p w:rsidR="00471FFF" w:rsidRDefault="00697A71">
      <w:pPr>
        <w:pStyle w:val="TOC1"/>
        <w:rPr>
          <w:lang w:eastAsia="zh-CN"/>
        </w:rPr>
      </w:pPr>
      <w:hyperlink w:anchor="_Toc245211531" w:history="1">
        <w:r w:rsidR="00471FFF" w:rsidRPr="00C64889">
          <w:rPr>
            <w:rStyle w:val="Hyperlink"/>
          </w:rPr>
          <w:t>Resources</w:t>
        </w:r>
        <w:r w:rsidR="00471FFF">
          <w:rPr>
            <w:webHidden/>
          </w:rPr>
          <w:tab/>
        </w:r>
        <w:r>
          <w:rPr>
            <w:webHidden/>
          </w:rPr>
          <w:fldChar w:fldCharType="begin"/>
        </w:r>
        <w:r w:rsidR="00471FFF">
          <w:rPr>
            <w:webHidden/>
          </w:rPr>
          <w:instrText xml:space="preserve"> PAGEREF _Toc245211531 \h </w:instrText>
        </w:r>
        <w:r>
          <w:rPr>
            <w:webHidden/>
          </w:rPr>
        </w:r>
        <w:r>
          <w:rPr>
            <w:webHidden/>
          </w:rPr>
          <w:fldChar w:fldCharType="separate"/>
        </w:r>
        <w:r w:rsidR="001A74F5">
          <w:rPr>
            <w:webHidden/>
          </w:rPr>
          <w:t>24</w:t>
        </w:r>
        <w:r>
          <w:rPr>
            <w:webHidden/>
          </w:rPr>
          <w:fldChar w:fldCharType="end"/>
        </w:r>
      </w:hyperlink>
    </w:p>
    <w:p w:rsidR="00255C5B" w:rsidRPr="00255C5B" w:rsidRDefault="00697A71" w:rsidP="00255C5B">
      <w:pPr>
        <w:pStyle w:val="BodyText"/>
      </w:pPr>
      <w:r>
        <w:rPr>
          <w:rFonts w:ascii="Arial" w:hAnsi="Arial"/>
          <w:noProof/>
          <w:sz w:val="18"/>
        </w:rPr>
        <w:fldChar w:fldCharType="end"/>
      </w:r>
    </w:p>
    <w:p w:rsidR="00DE77A4" w:rsidRDefault="00035098" w:rsidP="00F44748">
      <w:pPr>
        <w:pStyle w:val="Heading1"/>
        <w:pageBreakBefore/>
      </w:pPr>
      <w:bookmarkStart w:id="2" w:name="_Toc224699168"/>
      <w:bookmarkStart w:id="3" w:name="_Toc245211496"/>
      <w:r>
        <w:lastRenderedPageBreak/>
        <w:t>Introduction</w:t>
      </w:r>
      <w:bookmarkEnd w:id="2"/>
      <w:bookmarkEnd w:id="3"/>
    </w:p>
    <w:p w:rsidR="008A78DA" w:rsidRDefault="008A78DA" w:rsidP="00B30724">
      <w:pPr>
        <w:pStyle w:val="BodyText"/>
      </w:pPr>
      <w:r>
        <w:t>As a scientist, you know that many important scientific questions must be addressed as a whole, by multiple disciplines. For example, some important oceanography problems require large-scale multidisciplinary experiments</w:t>
      </w:r>
      <w:r w:rsidR="0073535B">
        <w:t>,</w:t>
      </w:r>
      <w:r>
        <w:t xml:space="preserve"> such as the Neptune project. This integrated approach to science has considerable promise, but it also presents </w:t>
      </w:r>
      <w:r w:rsidRPr="00B30724">
        <w:t>considerable</w:t>
      </w:r>
      <w:r>
        <w:t xml:space="preserve"> challenges.</w:t>
      </w:r>
    </w:p>
    <w:p w:rsidR="008A78DA" w:rsidRDefault="008A78DA" w:rsidP="008A78DA">
      <w:pPr>
        <w:pStyle w:val="BodyTextLink"/>
      </w:pPr>
      <w:r>
        <w:t xml:space="preserve">After </w:t>
      </w:r>
      <w:r w:rsidR="000A257F">
        <w:t>the</w:t>
      </w:r>
      <w:r>
        <w:t xml:space="preserve"> project begins generating data, you will probably face two key issues:</w:t>
      </w:r>
    </w:p>
    <w:p w:rsidR="008A78DA" w:rsidRDefault="008A78DA" w:rsidP="008A78DA">
      <w:pPr>
        <w:pStyle w:val="BulletList"/>
      </w:pPr>
      <w:r>
        <w:t>How to analyze a wide variety of data from a large number of sources.</w:t>
      </w:r>
    </w:p>
    <w:p w:rsidR="008A78DA" w:rsidRDefault="008A78DA" w:rsidP="008A78DA">
      <w:pPr>
        <w:pStyle w:val="BodyTextIndent"/>
      </w:pPr>
      <w:r>
        <w:t>The</w:t>
      </w:r>
      <w:r w:rsidR="0073535B">
        <w:t xml:space="preserve"> research</w:t>
      </w:r>
      <w:r>
        <w:t xml:space="preserve"> issues are often not well understood</w:t>
      </w:r>
      <w:r w:rsidR="00ED4E4F">
        <w:t xml:space="preserve"> at this point</w:t>
      </w:r>
      <w:r>
        <w:t xml:space="preserve">, so you need a tool that lets you easily experiment with different analytical </w:t>
      </w:r>
      <w:r w:rsidR="00B30724">
        <w:t>approaches</w:t>
      </w:r>
      <w:r>
        <w:t>.</w:t>
      </w:r>
    </w:p>
    <w:p w:rsidR="008A78DA" w:rsidRDefault="008A78DA" w:rsidP="008A78DA">
      <w:pPr>
        <w:pStyle w:val="BulletList"/>
      </w:pPr>
      <w:r>
        <w:t>How to analyze terabytes or even petabytes of data.</w:t>
      </w:r>
    </w:p>
    <w:p w:rsidR="008A78DA" w:rsidRDefault="008A78DA" w:rsidP="008A78DA">
      <w:pPr>
        <w:pStyle w:val="BodyTextIndent"/>
      </w:pPr>
      <w:r>
        <w:t xml:space="preserve">That’s often too much for a single computer; you need </w:t>
      </w:r>
      <w:r w:rsidR="00CA4A78">
        <w:t>the power of a</w:t>
      </w:r>
      <w:r>
        <w:t xml:space="preserve"> high-performance cluster.</w:t>
      </w:r>
    </w:p>
    <w:p w:rsidR="008A78DA" w:rsidRDefault="008A78DA" w:rsidP="008A78DA">
      <w:pPr>
        <w:pStyle w:val="Le"/>
      </w:pPr>
    </w:p>
    <w:p w:rsidR="008A78DA" w:rsidRDefault="001D4AB0" w:rsidP="008A78DA">
      <w:pPr>
        <w:pStyle w:val="BodyTextLink"/>
      </w:pPr>
      <w:r>
        <w:t xml:space="preserve">Microsoft® </w:t>
      </w:r>
      <w:r w:rsidR="00A05DFE" w:rsidRPr="00ED4E4F">
        <w:t>Project Trident: A Scientific Workflow Workbench</w:t>
      </w:r>
      <w:r w:rsidR="00A05DFE">
        <w:t xml:space="preserve"> </w:t>
      </w:r>
      <w:r w:rsidR="008A78DA">
        <w:t xml:space="preserve">effectively addresses both these issues, </w:t>
      </w:r>
      <w:r w:rsidR="00CA4A78">
        <w:t xml:space="preserve">and includes some </w:t>
      </w:r>
      <w:r w:rsidR="008A78DA">
        <w:t xml:space="preserve">useful related features. </w:t>
      </w:r>
      <w:r w:rsidR="000A257F">
        <w:t>To summarize:</w:t>
      </w:r>
    </w:p>
    <w:p w:rsidR="008A78DA" w:rsidRDefault="008A78DA" w:rsidP="008A78DA">
      <w:pPr>
        <w:pStyle w:val="BulletList"/>
      </w:pPr>
      <w:r>
        <w:t>Trident is based on the Windows</w:t>
      </w:r>
      <w:r w:rsidR="00C57C68">
        <w:t>®</w:t>
      </w:r>
      <w:r>
        <w:t xml:space="preserve"> Workflow Foundation</w:t>
      </w:r>
      <w:r w:rsidR="00CA4A78">
        <w:t xml:space="preserve"> (WF)</w:t>
      </w:r>
      <w:r>
        <w:t>, which is a</w:t>
      </w:r>
      <w:r w:rsidR="00797128">
        <w:t xml:space="preserve"> </w:t>
      </w:r>
      <w:r w:rsidR="00E93F10">
        <w:t>flexible</w:t>
      </w:r>
      <w:r w:rsidR="00797128">
        <w:t xml:space="preserve"> and powerful platform for implementing workflows.</w:t>
      </w:r>
    </w:p>
    <w:p w:rsidR="00797128" w:rsidRPr="008A78DA" w:rsidRDefault="000A257F" w:rsidP="00797128">
      <w:pPr>
        <w:pStyle w:val="BodyTextIndent"/>
      </w:pPr>
      <w:r>
        <w:t>A workflow</w:t>
      </w:r>
      <w:r w:rsidR="002F499C">
        <w:t xml:space="preserve"> </w:t>
      </w:r>
      <w:r>
        <w:t>is</w:t>
      </w:r>
      <w:r w:rsidR="00CA4A78">
        <w:t xml:space="preserve"> </w:t>
      </w:r>
      <w:r w:rsidR="00E93F10">
        <w:t>a pipeline</w:t>
      </w:r>
      <w:r>
        <w:t xml:space="preserve"> of individ</w:t>
      </w:r>
      <w:r w:rsidR="00CA4A78">
        <w:t>ual data processing components—</w:t>
      </w:r>
      <w:r>
        <w:t>called activities</w:t>
      </w:r>
      <w:r w:rsidR="00CA4A78">
        <w:t>—that is basically a programmatic realization of a flow chart</w:t>
      </w:r>
      <w:r>
        <w:t xml:space="preserve">. </w:t>
      </w:r>
      <w:r w:rsidR="00797128">
        <w:t xml:space="preserve">Trident provides a simple </w:t>
      </w:r>
      <w:r w:rsidR="00E93F10">
        <w:t xml:space="preserve">and flexible </w:t>
      </w:r>
      <w:r w:rsidR="00797128">
        <w:t xml:space="preserve">way to </w:t>
      </w:r>
      <w:r w:rsidR="00E93F10">
        <w:t>create</w:t>
      </w:r>
      <w:r w:rsidR="00797128">
        <w:t xml:space="preserve"> </w:t>
      </w:r>
      <w:r w:rsidR="002F499C">
        <w:t xml:space="preserve">and run </w:t>
      </w:r>
      <w:r w:rsidR="00CA4A78">
        <w:t>WF</w:t>
      </w:r>
      <w:r w:rsidR="00E93F10">
        <w:t xml:space="preserve"> </w:t>
      </w:r>
      <w:r w:rsidR="00CA4A78">
        <w:t>data analysis</w:t>
      </w:r>
      <w:r w:rsidR="00842D16">
        <w:t xml:space="preserve"> </w:t>
      </w:r>
      <w:r w:rsidR="00E93F10">
        <w:t>workflows</w:t>
      </w:r>
      <w:r w:rsidR="00797128">
        <w:t>.</w:t>
      </w:r>
    </w:p>
    <w:p w:rsidR="00797128" w:rsidRDefault="00CA4A78" w:rsidP="008A78DA">
      <w:pPr>
        <w:pStyle w:val="BulletList"/>
      </w:pPr>
      <w:r>
        <w:t>Trident includes two</w:t>
      </w:r>
      <w:r w:rsidR="00797128">
        <w:t xml:space="preserve"> applications—Trident Composer and Trident Management Studio</w:t>
      </w:r>
      <w:r w:rsidR="00E93F10">
        <w:t>—</w:t>
      </w:r>
      <w:r w:rsidR="00700ECA">
        <w:t>that</w:t>
      </w:r>
      <w:r w:rsidR="00E93F10" w:rsidRPr="00E93F10">
        <w:t xml:space="preserve"> </w:t>
      </w:r>
      <w:r w:rsidR="00E93F10">
        <w:t>are referred to collectively as Trident Workbench</w:t>
      </w:r>
      <w:r w:rsidR="00797128">
        <w:t>.</w:t>
      </w:r>
    </w:p>
    <w:p w:rsidR="00797128" w:rsidRDefault="00E93F10" w:rsidP="00797128">
      <w:pPr>
        <w:pStyle w:val="BodyTextIndent"/>
      </w:pPr>
      <w:r>
        <w:t>Workbench provides the tools to create, run, and manage Trident workflows</w:t>
      </w:r>
      <w:r w:rsidR="00797128">
        <w:t xml:space="preserve">. </w:t>
      </w:r>
    </w:p>
    <w:p w:rsidR="00B30724" w:rsidRDefault="00B30724" w:rsidP="00B30724">
      <w:pPr>
        <w:pStyle w:val="BulletList"/>
      </w:pPr>
      <w:r>
        <w:t xml:space="preserve">You don’t have to write a single line of code to create a </w:t>
      </w:r>
      <w:r w:rsidR="00CA4A78">
        <w:t xml:space="preserve">Trident </w:t>
      </w:r>
      <w:r>
        <w:t xml:space="preserve">workflow. </w:t>
      </w:r>
    </w:p>
    <w:p w:rsidR="00B30724" w:rsidRDefault="00B30724" w:rsidP="00B30724">
      <w:pPr>
        <w:pStyle w:val="BodyTextIndent"/>
      </w:pPr>
      <w:r>
        <w:t xml:space="preserve">You create workflows by using Composer’s visual design tool to “snap” together </w:t>
      </w:r>
      <w:r w:rsidR="00CA4A78">
        <w:t xml:space="preserve">and configure </w:t>
      </w:r>
      <w:r>
        <w:t>the appropriate activities.</w:t>
      </w:r>
      <w:r w:rsidR="00CA4A78">
        <w:t xml:space="preserve"> Trident includes flow control activities, such as an </w:t>
      </w:r>
      <w:r w:rsidR="00CA4A78" w:rsidRPr="00CA4A78">
        <w:rPr>
          <w:b/>
        </w:rPr>
        <w:t>If Else</w:t>
      </w:r>
      <w:r w:rsidR="00CA4A78">
        <w:t xml:space="preserve"> activity, that allow you to construct arbitrarily complex workflows.</w:t>
      </w:r>
      <w:r>
        <w:t xml:space="preserve"> </w:t>
      </w:r>
    </w:p>
    <w:p w:rsidR="006D6EFD" w:rsidRDefault="006D6EFD" w:rsidP="006D6EFD">
      <w:pPr>
        <w:pStyle w:val="BulletList"/>
      </w:pPr>
      <w:r>
        <w:t>You don’t have to implement an application to host and run the workflow.</w:t>
      </w:r>
    </w:p>
    <w:p w:rsidR="006D6EFD" w:rsidRDefault="006D6EFD" w:rsidP="006D6EFD">
      <w:pPr>
        <w:pStyle w:val="BodyTextIndent"/>
      </w:pPr>
      <w:r>
        <w:t xml:space="preserve">Workbench hosts and runs Trident workflows. You can even schedule workflows to run automatically, on a daily or weekly basis. A </w:t>
      </w:r>
      <w:r w:rsidR="006D5A01">
        <w:t xml:space="preserve">Microsoft </w:t>
      </w:r>
      <w:r>
        <w:t>Silverlight</w:t>
      </w:r>
      <w:r w:rsidR="00A803AD">
        <w:t>®</w:t>
      </w:r>
      <w:r>
        <w:t xml:space="preserve"> workflow application can be run remotely by using Silverlight-enabled browsers, which are available for a variety of operating systems.</w:t>
      </w:r>
    </w:p>
    <w:p w:rsidR="00CA4A78" w:rsidRDefault="00CA4A78" w:rsidP="00CA4A78">
      <w:pPr>
        <w:pStyle w:val="BulletList"/>
      </w:pPr>
      <w:r>
        <w:t>Trident is extensible.</w:t>
      </w:r>
    </w:p>
    <w:p w:rsidR="00CA4A78" w:rsidRDefault="00CA4A78" w:rsidP="00CA4A78">
      <w:pPr>
        <w:pStyle w:val="BodyTextIndent"/>
      </w:pPr>
      <w:r>
        <w:t>Many scientific workflows will require activities that are not included in the Trident package. Developers can extend the standard set of Trident activities by implementing custom activities to handle tasks such as specialized data processing procedures.</w:t>
      </w:r>
    </w:p>
    <w:p w:rsidR="004750A9" w:rsidRDefault="004750A9" w:rsidP="004750A9">
      <w:pPr>
        <w:pStyle w:val="BulletList"/>
      </w:pPr>
      <w:r>
        <w:t>Trident is powerful.</w:t>
      </w:r>
    </w:p>
    <w:p w:rsidR="008A78DA" w:rsidRDefault="00B30724" w:rsidP="00B30724">
      <w:pPr>
        <w:pStyle w:val="BodyTextIndent"/>
      </w:pPr>
      <w:r>
        <w:t>Trident is designed to work seamlessly with Windows® HPC Server 2008</w:t>
      </w:r>
      <w:r w:rsidR="00873EEF">
        <w:t xml:space="preserve">, which allows you to run multiple workflows concurrently on different cluster nodes. </w:t>
      </w:r>
      <w:r w:rsidR="008D3548">
        <w:t>For</w:t>
      </w:r>
      <w:r w:rsidR="008A78DA">
        <w:t xml:space="preserve"> </w:t>
      </w:r>
      <w:r w:rsidR="008A78DA">
        <w:lastRenderedPageBreak/>
        <w:t xml:space="preserve">large data sets, </w:t>
      </w:r>
      <w:r>
        <w:t xml:space="preserve">you can implement Dryad-based activities to </w:t>
      </w:r>
      <w:r w:rsidR="00873EEF">
        <w:t>perform data analysis as a distributed application on the cluster</w:t>
      </w:r>
      <w:r w:rsidR="008A78DA">
        <w:t>.</w:t>
      </w:r>
    </w:p>
    <w:p w:rsidR="00ED4E4F" w:rsidRDefault="00ED4E4F" w:rsidP="00ED4E4F">
      <w:pPr>
        <w:pStyle w:val="BulletList"/>
      </w:pPr>
      <w:r>
        <w:t>You can easily share Trident workflows with colleagues.</w:t>
      </w:r>
    </w:p>
    <w:p w:rsidR="00ED4E4F" w:rsidRDefault="00ED4E4F" w:rsidP="00ED4E4F">
      <w:pPr>
        <w:pStyle w:val="BodyTextIndent"/>
      </w:pPr>
      <w:r>
        <w:t xml:space="preserve">You can package a workflow as an Open Packaging Convention (OPC) file and upload it directly to My Experiment, or send it to colleagues. With the </w:t>
      </w:r>
      <w:r w:rsidRPr="0027248D">
        <w:t>Project Trident: Word Add-in for Reproducible Research</w:t>
      </w:r>
      <w:r>
        <w:t xml:space="preserve">, you can embed workflow links in </w:t>
      </w:r>
      <w:r w:rsidR="00C57C68">
        <w:t xml:space="preserve">Microsoft </w:t>
      </w:r>
      <w:r w:rsidR="006D5A01">
        <w:t xml:space="preserve">Office </w:t>
      </w:r>
      <w:r>
        <w:t>Word 2007 documents</w:t>
      </w:r>
      <w:r w:rsidR="006C75A4">
        <w:t xml:space="preserve">. You can then provide the document to colleagues, who can </w:t>
      </w:r>
      <w:r>
        <w:t xml:space="preserve">run </w:t>
      </w:r>
      <w:r w:rsidR="006C75A4">
        <w:t>the workflow from the document</w:t>
      </w:r>
      <w:r>
        <w:t>.</w:t>
      </w:r>
    </w:p>
    <w:p w:rsidR="007E2F4F" w:rsidRDefault="007E2F4F" w:rsidP="007E2F4F">
      <w:pPr>
        <w:pStyle w:val="Le"/>
      </w:pPr>
    </w:p>
    <w:p w:rsidR="008D3548" w:rsidRDefault="008A78DA" w:rsidP="00A43989">
      <w:pPr>
        <w:pStyle w:val="BodyTextLink"/>
      </w:pPr>
      <w:r>
        <w:t xml:space="preserve">This paper </w:t>
      </w:r>
      <w:r w:rsidR="007E2F4F">
        <w:t>is</w:t>
      </w:r>
      <w:r>
        <w:t xml:space="preserve"> an introduction to </w:t>
      </w:r>
      <w:r w:rsidR="00700ECA">
        <w:t xml:space="preserve">Project </w:t>
      </w:r>
      <w:r w:rsidR="008D3548">
        <w:t>Trident</w:t>
      </w:r>
      <w:r w:rsidR="00700ECA">
        <w:t>,</w:t>
      </w:r>
      <w:r w:rsidR="008D3548">
        <w:t xml:space="preserve"> </w:t>
      </w:r>
      <w:r w:rsidR="00700ECA">
        <w:t>including</w:t>
      </w:r>
      <w:r w:rsidR="00873EEF">
        <w:t xml:space="preserve"> a brief description</w:t>
      </w:r>
      <w:r w:rsidR="00543DEF">
        <w:t xml:space="preserve"> </w:t>
      </w:r>
      <w:r w:rsidR="00A43989">
        <w:t xml:space="preserve">of </w:t>
      </w:r>
      <w:r w:rsidR="00700ECA">
        <w:t>Workbench</w:t>
      </w:r>
      <w:r w:rsidR="00543DEF">
        <w:t xml:space="preserve"> and </w:t>
      </w:r>
      <w:r w:rsidR="00700ECA">
        <w:t xml:space="preserve">a </w:t>
      </w:r>
      <w:r w:rsidR="00873EEF">
        <w:t>discuss</w:t>
      </w:r>
      <w:r w:rsidR="00700ECA">
        <w:t>ion of</w:t>
      </w:r>
      <w:r w:rsidR="008D3548">
        <w:t xml:space="preserve"> the </w:t>
      </w:r>
      <w:r w:rsidR="00543DEF">
        <w:t xml:space="preserve">underlying </w:t>
      </w:r>
      <w:r w:rsidR="008D3548">
        <w:t>Trident arc</w:t>
      </w:r>
      <w:r w:rsidR="00543DEF">
        <w:t>hitecture and functionality</w:t>
      </w:r>
      <w:r w:rsidR="008D3548">
        <w:t>. For more detailed information, see the following documents.</w:t>
      </w:r>
    </w:p>
    <w:p w:rsidR="008D3548" w:rsidRDefault="008D3548" w:rsidP="008D3548">
      <w:pPr>
        <w:pStyle w:val="BulletList"/>
      </w:pPr>
      <w:r>
        <w:t>“Trident Composer User’s Guide” describes how to use Composer to create and run workflows.</w:t>
      </w:r>
    </w:p>
    <w:p w:rsidR="008A78DA" w:rsidRDefault="008A78DA" w:rsidP="008D3548">
      <w:pPr>
        <w:pStyle w:val="BulletList"/>
      </w:pPr>
      <w:r>
        <w:t>“Trident Management Studio User’s Guide” describes how to use Management Studio to manage workflows and activities.</w:t>
      </w:r>
    </w:p>
    <w:p w:rsidR="008D3548" w:rsidRDefault="008D3548" w:rsidP="008D3548">
      <w:pPr>
        <w:pStyle w:val="BulletList"/>
      </w:pPr>
      <w:r>
        <w:t>“Trident Programming Guide” describes how to implement custom Trident activities and type initializers.</w:t>
      </w:r>
    </w:p>
    <w:p w:rsidR="007E2F4F" w:rsidRDefault="007E2F4F" w:rsidP="008D3548">
      <w:pPr>
        <w:pStyle w:val="BulletList"/>
      </w:pPr>
      <w:r>
        <w:t>“Trident Activity Reference” describes the activities that are included with the Trident package.</w:t>
      </w:r>
    </w:p>
    <w:p w:rsidR="007B64A4" w:rsidRDefault="00C57C68" w:rsidP="008D3548">
      <w:pPr>
        <w:pStyle w:val="BulletList"/>
      </w:pPr>
      <w:r>
        <w:t>“</w:t>
      </w:r>
      <w:r w:rsidR="007B64A4" w:rsidRPr="0027248D">
        <w:t>Project Trident: Word Add-in for Reproducible Research</w:t>
      </w:r>
      <w:r w:rsidR="007B64A4">
        <w:t xml:space="preserve">: </w:t>
      </w:r>
      <w:r w:rsidR="007B64A4" w:rsidRPr="00FE2E54">
        <w:t>User Guide</w:t>
      </w:r>
      <w:r w:rsidR="007B64A4">
        <w:t>” describes how to embed Trident workflow links in a Word 2007 document.</w:t>
      </w:r>
    </w:p>
    <w:p w:rsidR="008D3548" w:rsidRDefault="008D3548" w:rsidP="008D3548">
      <w:pPr>
        <w:pStyle w:val="Le"/>
      </w:pPr>
    </w:p>
    <w:p w:rsidR="008D3548" w:rsidRPr="008D3548" w:rsidRDefault="008D3548" w:rsidP="008D3548">
      <w:pPr>
        <w:pStyle w:val="BodyText"/>
      </w:pPr>
      <w:r>
        <w:t>Links to these documents are in “Resources” at the end of this paper.</w:t>
      </w:r>
    </w:p>
    <w:p w:rsidR="00985774" w:rsidRDefault="00985774" w:rsidP="005D1F4D">
      <w:pPr>
        <w:pStyle w:val="Heading1"/>
      </w:pPr>
      <w:bookmarkStart w:id="4" w:name="_Toc245211497"/>
      <w:bookmarkStart w:id="5" w:name="_Toc224699169"/>
      <w:r>
        <w:t>Terminology</w:t>
      </w:r>
      <w:bookmarkEnd w:id="4"/>
    </w:p>
    <w:p w:rsidR="005A3974" w:rsidRDefault="005A3974" w:rsidP="005A3974">
      <w:pPr>
        <w:pStyle w:val="BodyText"/>
      </w:pPr>
      <w:bookmarkStart w:id="6" w:name="_Toc224699177"/>
      <w:bookmarkEnd w:id="5"/>
      <w:r>
        <w:t>This section defines the key terms for Trident and Windows Workflow Foundation (WF) that are used in this paper.</w:t>
      </w:r>
    </w:p>
    <w:p w:rsidR="005A3974" w:rsidRDefault="005A3974" w:rsidP="005A3974">
      <w:pPr>
        <w:pStyle w:val="DT"/>
      </w:pPr>
      <w:r>
        <w:t>activity</w:t>
      </w:r>
    </w:p>
    <w:p w:rsidR="005A3974" w:rsidRPr="001F673B" w:rsidRDefault="005A3974" w:rsidP="005A3974">
      <w:pPr>
        <w:pStyle w:val="DL"/>
      </w:pPr>
      <w:r>
        <w:t>A component of a workflow.</w:t>
      </w:r>
    </w:p>
    <w:p w:rsidR="005A3974" w:rsidRDefault="005A3974" w:rsidP="005A3974">
      <w:pPr>
        <w:pStyle w:val="DT"/>
      </w:pPr>
      <w:r>
        <w:t>basic activity</w:t>
      </w:r>
    </w:p>
    <w:p w:rsidR="005A3974" w:rsidRDefault="005A3974" w:rsidP="005A3974">
      <w:pPr>
        <w:pStyle w:val="DL"/>
      </w:pPr>
      <w:r>
        <w:t>An activity that performs a particular task.</w:t>
      </w:r>
    </w:p>
    <w:p w:rsidR="005A3974" w:rsidRDefault="005A3974" w:rsidP="005A3974">
      <w:pPr>
        <w:pStyle w:val="DT"/>
      </w:pPr>
      <w:r>
        <w:t>composite activity</w:t>
      </w:r>
    </w:p>
    <w:p w:rsidR="005A3974" w:rsidRDefault="005A3974" w:rsidP="005A3974">
      <w:pPr>
        <w:pStyle w:val="DL"/>
      </w:pPr>
      <w:r>
        <w:t>An activity that serves as a container for other activities.</w:t>
      </w:r>
    </w:p>
    <w:p w:rsidR="005A3974" w:rsidRDefault="005A3974" w:rsidP="005A3974">
      <w:pPr>
        <w:pStyle w:val="DT"/>
      </w:pPr>
      <w:r>
        <w:t>job</w:t>
      </w:r>
    </w:p>
    <w:p w:rsidR="005A3974" w:rsidRDefault="005A3974" w:rsidP="005A3974">
      <w:pPr>
        <w:pStyle w:val="DL"/>
      </w:pPr>
      <w:r>
        <w:t>A workflow instance</w:t>
      </w:r>
      <w:r w:rsidR="00543DEF">
        <w:t xml:space="preserve"> that is either </w:t>
      </w:r>
      <w:r>
        <w:t>running or scheduled to run at a specified time.</w:t>
      </w:r>
    </w:p>
    <w:p w:rsidR="0063585D" w:rsidRDefault="0063585D" w:rsidP="0063585D">
      <w:pPr>
        <w:pStyle w:val="DT"/>
      </w:pPr>
      <w:r>
        <w:t>root activity</w:t>
      </w:r>
    </w:p>
    <w:p w:rsidR="0063585D" w:rsidRPr="0005070B" w:rsidRDefault="0063585D" w:rsidP="0063585D">
      <w:pPr>
        <w:pStyle w:val="DL"/>
      </w:pPr>
      <w:r>
        <w:t xml:space="preserve">The composite activity that hosts the workflow proper. For Trident Workbench, the root activity is always a </w:t>
      </w:r>
      <w:r w:rsidRPr="0005070B">
        <w:rPr>
          <w:b/>
        </w:rPr>
        <w:t>Sequential</w:t>
      </w:r>
      <w:r>
        <w:rPr>
          <w:b/>
        </w:rPr>
        <w:t>Activity</w:t>
      </w:r>
      <w:r>
        <w:t xml:space="preserve"> activity.</w:t>
      </w:r>
    </w:p>
    <w:p w:rsidR="005A3974" w:rsidRDefault="005A3974" w:rsidP="005A3974">
      <w:pPr>
        <w:pStyle w:val="DT"/>
      </w:pPr>
      <w:r>
        <w:t>Trident Registry</w:t>
      </w:r>
    </w:p>
    <w:p w:rsidR="005A3974" w:rsidRPr="00866C36" w:rsidRDefault="005A3974" w:rsidP="005A3974">
      <w:pPr>
        <w:pStyle w:val="DL"/>
      </w:pPr>
      <w:r>
        <w:t>A database that contains Trident workflows, activities, type initializers, and so on.</w:t>
      </w:r>
    </w:p>
    <w:p w:rsidR="005A3974" w:rsidRDefault="005A3974" w:rsidP="005A3974">
      <w:pPr>
        <w:pStyle w:val="DT"/>
      </w:pPr>
      <w:r>
        <w:t>type initializer</w:t>
      </w:r>
    </w:p>
    <w:p w:rsidR="005A3974" w:rsidRDefault="005A3974" w:rsidP="005A3974">
      <w:pPr>
        <w:pStyle w:val="DL"/>
      </w:pPr>
      <w:r>
        <w:t>A module that provides a user interface (UI) for initializing properties with complex data types.</w:t>
      </w:r>
    </w:p>
    <w:p w:rsidR="005A3974" w:rsidRDefault="005A3974" w:rsidP="005A3974">
      <w:pPr>
        <w:pStyle w:val="DT"/>
      </w:pPr>
      <w:r>
        <w:lastRenderedPageBreak/>
        <w:t>workflow</w:t>
      </w:r>
    </w:p>
    <w:p w:rsidR="005A3974" w:rsidRDefault="005A3974" w:rsidP="005A3974">
      <w:pPr>
        <w:pStyle w:val="DL"/>
      </w:pPr>
      <w:r>
        <w:t xml:space="preserve">A </w:t>
      </w:r>
      <w:r w:rsidR="00AD57F6">
        <w:t xml:space="preserve">structured </w:t>
      </w:r>
      <w:r>
        <w:t xml:space="preserve">collection of activities that </w:t>
      </w:r>
      <w:r w:rsidR="00AD57F6">
        <w:t>forms a data analysis pipeline</w:t>
      </w:r>
      <w:r>
        <w:t>.</w:t>
      </w:r>
    </w:p>
    <w:p w:rsidR="005A3974" w:rsidRDefault="005A3974" w:rsidP="005A3974">
      <w:pPr>
        <w:pStyle w:val="DT"/>
      </w:pPr>
      <w:r>
        <w:t>workflow runtime</w:t>
      </w:r>
    </w:p>
    <w:p w:rsidR="005A3974" w:rsidRDefault="005A3974" w:rsidP="005A3974">
      <w:pPr>
        <w:pStyle w:val="DL"/>
      </w:pPr>
      <w:r>
        <w:t>A Windows Workflow Foundation component that manages running workflows and provides an interface between workflows and their host applications.</w:t>
      </w:r>
      <w:r w:rsidR="00543DEF">
        <w:t xml:space="preserve"> Workbench is the host application for Trident workflows.</w:t>
      </w:r>
    </w:p>
    <w:p w:rsidR="00A807C4" w:rsidRDefault="00A807C4" w:rsidP="00A807C4">
      <w:pPr>
        <w:pStyle w:val="Heading1"/>
      </w:pPr>
      <w:bookmarkStart w:id="7" w:name="_Toc231091399"/>
      <w:bookmarkStart w:id="8" w:name="_Toc245211498"/>
      <w:bookmarkStart w:id="9" w:name="_Toc231091396"/>
      <w:r>
        <w:t>Getting Started</w:t>
      </w:r>
      <w:bookmarkEnd w:id="7"/>
      <w:bookmarkEnd w:id="8"/>
    </w:p>
    <w:p w:rsidR="00A807C4" w:rsidRPr="000719B2" w:rsidRDefault="00A807C4" w:rsidP="00A807C4">
      <w:pPr>
        <w:pStyle w:val="BodyText"/>
      </w:pPr>
      <w:r>
        <w:t xml:space="preserve">This section discusses how to get started with </w:t>
      </w:r>
      <w:r w:rsidR="00700ECA">
        <w:t xml:space="preserve">Project </w:t>
      </w:r>
      <w:r>
        <w:t>Trident.</w:t>
      </w:r>
    </w:p>
    <w:p w:rsidR="00A807C4" w:rsidRDefault="00A807C4" w:rsidP="00A807C4">
      <w:pPr>
        <w:pStyle w:val="Heading2"/>
      </w:pPr>
      <w:bookmarkStart w:id="10" w:name="_Toc224699170"/>
      <w:bookmarkStart w:id="11" w:name="_Toc231091400"/>
      <w:bookmarkStart w:id="12" w:name="_Toc245211499"/>
      <w:r>
        <w:t>Prerequisites</w:t>
      </w:r>
      <w:bookmarkEnd w:id="10"/>
      <w:bookmarkEnd w:id="11"/>
      <w:bookmarkEnd w:id="12"/>
    </w:p>
    <w:p w:rsidR="00A807C4" w:rsidRDefault="00A807C4" w:rsidP="00A807C4">
      <w:pPr>
        <w:pStyle w:val="BodyText"/>
      </w:pPr>
      <w:r>
        <w:t>You don’t need to be a programmer</w:t>
      </w:r>
      <w:r w:rsidR="00CC09DA">
        <w:t xml:space="preserve"> to construct workflows</w:t>
      </w:r>
      <w:r w:rsidR="00842D16">
        <w:t>.</w:t>
      </w:r>
      <w:r>
        <w:t xml:space="preserve"> Trident Workbench is a largely self-contained tool that does not require you to implement any code. However, programming experience—</w:t>
      </w:r>
      <w:r w:rsidR="00C57C68">
        <w:t xml:space="preserve">Microsoft </w:t>
      </w:r>
      <w:r>
        <w:t>.NET Framework in particular—is helpful.</w:t>
      </w:r>
    </w:p>
    <w:p w:rsidR="00A807C4" w:rsidRDefault="00BB0C0F" w:rsidP="00A807C4">
      <w:pPr>
        <w:pStyle w:val="BodyText"/>
      </w:pPr>
      <w:r>
        <w:t>Extending</w:t>
      </w:r>
      <w:r w:rsidR="004750A9">
        <w:t xml:space="preserve"> Trident by implementing components such as custom activities</w:t>
      </w:r>
      <w:r>
        <w:t xml:space="preserve"> requires significant programming experience. In particular, you should</w:t>
      </w:r>
      <w:r w:rsidR="00CC09DA">
        <w:t xml:space="preserve"> be familiar </w:t>
      </w:r>
      <w:r w:rsidR="00A807C4">
        <w:t xml:space="preserve">with </w:t>
      </w:r>
      <w:r w:rsidR="006D5A01">
        <w:t xml:space="preserve">the </w:t>
      </w:r>
      <w:r w:rsidR="00A807C4">
        <w:t>.NET Framework and the WF programming model and API.</w:t>
      </w:r>
    </w:p>
    <w:p w:rsidR="00A807C4" w:rsidRDefault="00A807C4" w:rsidP="00A807C4">
      <w:pPr>
        <w:pStyle w:val="Heading2"/>
      </w:pPr>
      <w:bookmarkStart w:id="13" w:name="_Toc224699171"/>
      <w:bookmarkStart w:id="14" w:name="_Toc231091401"/>
      <w:bookmarkStart w:id="15" w:name="_Toc245211500"/>
      <w:r>
        <w:t>Software and Hardware Requirements</w:t>
      </w:r>
      <w:bookmarkEnd w:id="13"/>
      <w:bookmarkEnd w:id="14"/>
      <w:bookmarkEnd w:id="15"/>
    </w:p>
    <w:p w:rsidR="00A807C4" w:rsidRPr="00141FD4" w:rsidRDefault="00A807C4" w:rsidP="00A807C4">
      <w:pPr>
        <w:pStyle w:val="BodyText"/>
      </w:pPr>
      <w:r>
        <w:t>This section describes the system requirements for running Trident Workbench.</w:t>
      </w:r>
    </w:p>
    <w:p w:rsidR="00A807C4" w:rsidRDefault="00A807C4" w:rsidP="00A807C4">
      <w:pPr>
        <w:pStyle w:val="DT"/>
      </w:pPr>
      <w:r w:rsidRPr="00493D89">
        <w:t>Software</w:t>
      </w:r>
    </w:p>
    <w:p w:rsidR="00DD760D" w:rsidRDefault="00DD760D" w:rsidP="00A807C4">
      <w:pPr>
        <w:pStyle w:val="BulletList2"/>
      </w:pPr>
      <w:r>
        <w:t>Project Trident package</w:t>
      </w:r>
    </w:p>
    <w:p w:rsidR="00842D16" w:rsidRDefault="00842D16" w:rsidP="00842D16">
      <w:pPr>
        <w:pStyle w:val="BulletList2"/>
      </w:pPr>
      <w:r>
        <w:t>Windows Vista®</w:t>
      </w:r>
      <w:r w:rsidR="00CA6473">
        <w:t>, Windows 7,</w:t>
      </w:r>
      <w:r>
        <w:t xml:space="preserve"> or Windows Server® 2008 operating system (or later version)</w:t>
      </w:r>
    </w:p>
    <w:p w:rsidR="00A807C4" w:rsidRDefault="006D5A01" w:rsidP="00A807C4">
      <w:pPr>
        <w:pStyle w:val="BulletList2"/>
      </w:pPr>
      <w:r>
        <w:t xml:space="preserve">Microsoft </w:t>
      </w:r>
      <w:r w:rsidR="00A807C4">
        <w:t>SQL Server® 2008</w:t>
      </w:r>
      <w:r w:rsidR="00842D16">
        <w:t xml:space="preserve"> or SQL Server® 2005 </w:t>
      </w:r>
    </w:p>
    <w:p w:rsidR="00A807C4" w:rsidRDefault="00A807C4" w:rsidP="00A807C4">
      <w:pPr>
        <w:pStyle w:val="BodyTextIndent2"/>
      </w:pPr>
      <w:r>
        <w:t>SQL Server Express is adequate for learning how to use Trident Workbench, but a full version of SQL Server is recommended for production use.</w:t>
      </w:r>
    </w:p>
    <w:p w:rsidR="00A807C4" w:rsidRDefault="00904E05" w:rsidP="00A807C4">
      <w:pPr>
        <w:pStyle w:val="BulletList2"/>
      </w:pPr>
      <w:r>
        <w:t>Microsoft</w:t>
      </w:r>
      <w:r w:rsidR="006D5A01">
        <w:t xml:space="preserve"> </w:t>
      </w:r>
      <w:r w:rsidR="00A807C4">
        <w:t>.NET Framework version 3.5, SP1</w:t>
      </w:r>
    </w:p>
    <w:p w:rsidR="00A807C4" w:rsidRDefault="006D5A01" w:rsidP="00A807C4">
      <w:pPr>
        <w:pStyle w:val="BulletList2"/>
      </w:pPr>
      <w:r>
        <w:t xml:space="preserve">Microsoft </w:t>
      </w:r>
      <w:r w:rsidR="00A807C4">
        <w:t>Visual Studio® 2008, if you want</w:t>
      </w:r>
      <w:r w:rsidR="00700ECA">
        <w:t xml:space="preserve"> to implement custom activities</w:t>
      </w:r>
    </w:p>
    <w:p w:rsidR="00D22D1A" w:rsidRDefault="00D22D1A" w:rsidP="00D22D1A">
      <w:pPr>
        <w:pStyle w:val="BulletList2"/>
      </w:pPr>
      <w:r>
        <w:t>Microsoft Silverlight with Internet Information Services (IIS) 7.0 enabled, if you want to use or create Silverlight workflow applications</w:t>
      </w:r>
    </w:p>
    <w:p w:rsidR="007B64A4" w:rsidRDefault="00C57C68" w:rsidP="00A807C4">
      <w:pPr>
        <w:pStyle w:val="BulletList2"/>
      </w:pPr>
      <w:r>
        <w:t xml:space="preserve">Microsoft </w:t>
      </w:r>
      <w:r w:rsidR="007B64A4">
        <w:t>Office 2007, if you want to use the Trident Document Add-in</w:t>
      </w:r>
    </w:p>
    <w:p w:rsidR="00A807C4" w:rsidRPr="00493D89" w:rsidRDefault="00A807C4" w:rsidP="00A807C4">
      <w:pPr>
        <w:pStyle w:val="DT"/>
      </w:pPr>
      <w:r w:rsidRPr="00493D89">
        <w:t>Hardware</w:t>
      </w:r>
    </w:p>
    <w:p w:rsidR="00A807C4" w:rsidRDefault="00A807C4" w:rsidP="00A807C4">
      <w:pPr>
        <w:pStyle w:val="BulletList2"/>
      </w:pPr>
      <w:r>
        <w:t>A Windows Vista</w:t>
      </w:r>
      <w:r w:rsidR="00CA6473">
        <w:t xml:space="preserve"> or Windows 7</w:t>
      </w:r>
      <w:r>
        <w:t>capable computer</w:t>
      </w:r>
    </w:p>
    <w:p w:rsidR="00873EEF" w:rsidRPr="00493D89" w:rsidRDefault="00A43989" w:rsidP="00A807C4">
      <w:pPr>
        <w:pStyle w:val="BulletList2"/>
      </w:pPr>
      <w:r>
        <w:t>A</w:t>
      </w:r>
      <w:r w:rsidR="00842D16">
        <w:t xml:space="preserve"> Windows</w:t>
      </w:r>
      <w:r w:rsidR="00873EEF">
        <w:t xml:space="preserve"> HPC Server 2008</w:t>
      </w:r>
      <w:r>
        <w:t xml:space="preserve"> cluster</w:t>
      </w:r>
      <w:r w:rsidR="00873EEF">
        <w:t xml:space="preserve">, if you need more performance that can be </w:t>
      </w:r>
      <w:r w:rsidR="00700ECA">
        <w:t>achieved with a single computer</w:t>
      </w:r>
    </w:p>
    <w:p w:rsidR="00A807C4" w:rsidRDefault="00A807C4" w:rsidP="00A43989">
      <w:pPr>
        <w:pStyle w:val="Heading2"/>
      </w:pPr>
      <w:bookmarkStart w:id="16" w:name="_Toc231091402"/>
      <w:bookmarkStart w:id="17" w:name="_Toc245211501"/>
      <w:r>
        <w:lastRenderedPageBreak/>
        <w:t>How to Install Trident</w:t>
      </w:r>
      <w:bookmarkEnd w:id="16"/>
      <w:bookmarkEnd w:id="17"/>
    </w:p>
    <w:p w:rsidR="00D22D1A" w:rsidRDefault="00A807C4" w:rsidP="00D22D1A">
      <w:pPr>
        <w:pStyle w:val="BodyText"/>
        <w:keepNext/>
      </w:pPr>
      <w:r>
        <w:t xml:space="preserve">The </w:t>
      </w:r>
      <w:r w:rsidR="00700ECA">
        <w:t xml:space="preserve">Project </w:t>
      </w:r>
      <w:r>
        <w:t xml:space="preserve">Trident package consists of </w:t>
      </w:r>
      <w:r w:rsidR="00BB0C0F">
        <w:t xml:space="preserve">Trident Workbench, client and Silverlight workflow applications, </w:t>
      </w:r>
      <w:r>
        <w:t>and supporting components.</w:t>
      </w:r>
      <w:r w:rsidR="00A43989">
        <w:t xml:space="preserve"> </w:t>
      </w:r>
      <w:r w:rsidR="004750A9">
        <w:t xml:space="preserve">The Trident Document Add-in is </w:t>
      </w:r>
      <w:r w:rsidR="00D22D1A">
        <w:t xml:space="preserve">provided </w:t>
      </w:r>
      <w:r w:rsidR="004750A9">
        <w:t xml:space="preserve">in a separate package. </w:t>
      </w:r>
    </w:p>
    <w:p w:rsidR="00A807C4" w:rsidRPr="00C911A1" w:rsidRDefault="00A43989" w:rsidP="00D22D1A">
      <w:pPr>
        <w:pStyle w:val="BodyText"/>
      </w:pPr>
      <w:r>
        <w:t>For details on how to install Trident</w:t>
      </w:r>
      <w:r w:rsidR="004750A9">
        <w:t xml:space="preserve"> and the Trident Document Add-in</w:t>
      </w:r>
      <w:r>
        <w:t xml:space="preserve">, see “Trident Installation Guide.” </w:t>
      </w:r>
      <w:r w:rsidR="00A807C4">
        <w:t>The procedure installs the applications</w:t>
      </w:r>
      <w:r>
        <w:t xml:space="preserve"> and </w:t>
      </w:r>
      <w:r w:rsidR="00A807C4">
        <w:t xml:space="preserve">supporting </w:t>
      </w:r>
      <w:r>
        <w:t>components</w:t>
      </w:r>
      <w:r w:rsidR="00A807C4">
        <w:t xml:space="preserve">, and </w:t>
      </w:r>
      <w:r w:rsidR="00D22D1A">
        <w:t>place</w:t>
      </w:r>
      <w:r w:rsidR="00416EA9">
        <w:t>s</w:t>
      </w:r>
      <w:r w:rsidR="00A807C4">
        <w:t xml:space="preserve"> icons for Composer and Management Studio on your desktop.</w:t>
      </w:r>
    </w:p>
    <w:p w:rsidR="005A3974" w:rsidRDefault="005A3974" w:rsidP="005A3974">
      <w:pPr>
        <w:pStyle w:val="Heading1"/>
      </w:pPr>
      <w:bookmarkStart w:id="18" w:name="_Toc245211502"/>
      <w:r>
        <w:t>Workflow Overview</w:t>
      </w:r>
      <w:bookmarkEnd w:id="9"/>
      <w:bookmarkEnd w:id="18"/>
    </w:p>
    <w:p w:rsidR="00A43989" w:rsidRDefault="00873EEF" w:rsidP="005A3974">
      <w:pPr>
        <w:pStyle w:val="BodyText"/>
      </w:pPr>
      <w:r>
        <w:t xml:space="preserve">A workflow is basically a mechanism for programmatically realizing </w:t>
      </w:r>
      <w:r w:rsidR="00A43989">
        <w:t>a</w:t>
      </w:r>
      <w:r>
        <w:t xml:space="preserve"> procedure defined by a flow chart</w:t>
      </w:r>
      <w:r w:rsidR="00A43989">
        <w:t>. This section provides a brief overview of workflows and the Windows Workflow Foundation.</w:t>
      </w:r>
    </w:p>
    <w:p w:rsidR="006D6EFD" w:rsidRDefault="006D6EFD" w:rsidP="006D6EFD">
      <w:pPr>
        <w:pStyle w:val="Heading2"/>
      </w:pPr>
      <w:bookmarkStart w:id="19" w:name="_Toc245211503"/>
      <w:r>
        <w:t>Flow Charts</w:t>
      </w:r>
      <w:bookmarkEnd w:id="19"/>
    </w:p>
    <w:p w:rsidR="005A3974" w:rsidRDefault="00A43989" w:rsidP="005A3974">
      <w:pPr>
        <w:pStyle w:val="BodyText"/>
      </w:pPr>
      <w:r>
        <w:t>Flow charts are useful tools for describing a wide variety of processes—including data analysis, process control, and decision making.</w:t>
      </w:r>
      <w:r w:rsidR="00484C2C">
        <w:t xml:space="preserve"> A basic understanding of flow charts is essential to understanding workflows. </w:t>
      </w:r>
      <w:r w:rsidR="005A3974">
        <w:t xml:space="preserve">Figure </w:t>
      </w:r>
      <w:r w:rsidR="00484C2C">
        <w:t>1</w:t>
      </w:r>
      <w:r w:rsidR="005A3974">
        <w:t xml:space="preserve"> shows a </w:t>
      </w:r>
      <w:r w:rsidR="008E634E">
        <w:t xml:space="preserve">simple data analysis </w:t>
      </w:r>
      <w:r w:rsidR="005A3974">
        <w:t>flow chart.</w:t>
      </w:r>
    </w:p>
    <w:p w:rsidR="005A3974" w:rsidRDefault="005A3974" w:rsidP="005A3974">
      <w:pPr>
        <w:pStyle w:val="BodyTextLink"/>
      </w:pPr>
      <w:r>
        <w:t xml:space="preserve"> </w:t>
      </w:r>
      <w:r>
        <w:rPr>
          <w:noProof/>
        </w:rPr>
        <w:drawing>
          <wp:inline distT="0" distB="0" distL="0" distR="0">
            <wp:extent cx="2979420" cy="2766060"/>
            <wp:effectExtent l="19050" t="0" r="0" b="0"/>
            <wp:docPr id="2" name="Picture 1" descr="&lt;Guid&gt;2952ddc7-11a0-4a36-8404-c129e6b4117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iep\Pictures\Composer_Guide_1.jpg"/>
                    <pic:cNvPicPr>
                      <a:picLocks noChangeAspect="1" noChangeArrowheads="1"/>
                    </pic:cNvPicPr>
                  </pic:nvPicPr>
                  <pic:blipFill>
                    <a:blip r:embed="rId19" cstate="print"/>
                    <a:srcRect/>
                    <a:stretch>
                      <a:fillRect/>
                    </a:stretch>
                  </pic:blipFill>
                  <pic:spPr bwMode="auto">
                    <a:xfrm>
                      <a:off x="0" y="0"/>
                      <a:ext cx="2979420" cy="2766060"/>
                    </a:xfrm>
                    <a:prstGeom prst="rect">
                      <a:avLst/>
                    </a:prstGeom>
                    <a:noFill/>
                    <a:ln w="9525">
                      <a:noFill/>
                      <a:miter lim="800000"/>
                      <a:headEnd/>
                      <a:tailEnd/>
                    </a:ln>
                  </pic:spPr>
                </pic:pic>
              </a:graphicData>
            </a:graphic>
          </wp:inline>
        </w:drawing>
      </w:r>
    </w:p>
    <w:p w:rsidR="005A3974" w:rsidRPr="00C0434D" w:rsidRDefault="00484C2C" w:rsidP="00C0434D">
      <w:pPr>
        <w:pStyle w:val="FigCap"/>
      </w:pPr>
      <w:r w:rsidRPr="00C0434D">
        <w:t>Figure 1</w:t>
      </w:r>
      <w:r w:rsidR="005A3974" w:rsidRPr="00C0434D">
        <w:t>. A simple flow chart</w:t>
      </w:r>
    </w:p>
    <w:p w:rsidR="005A3974" w:rsidRDefault="005A3974" w:rsidP="005A3974">
      <w:pPr>
        <w:pStyle w:val="BodyTextLink"/>
      </w:pPr>
      <w:r>
        <w:t>Figure 1 includes the key components of a typical data processing flow chart:</w:t>
      </w:r>
    </w:p>
    <w:p w:rsidR="005A3974" w:rsidRDefault="005A3974" w:rsidP="005A3974">
      <w:pPr>
        <w:pStyle w:val="DT"/>
      </w:pPr>
      <w:r>
        <w:t>Input data</w:t>
      </w:r>
    </w:p>
    <w:p w:rsidR="005A3974" w:rsidRDefault="005A3974" w:rsidP="005A3974">
      <w:pPr>
        <w:pStyle w:val="DL"/>
      </w:pPr>
      <w:r>
        <w:t>Data processing typically starts with stored input data, but it could also be real-time data.</w:t>
      </w:r>
    </w:p>
    <w:p w:rsidR="005A3974" w:rsidRDefault="005A3974" w:rsidP="005A3974">
      <w:pPr>
        <w:pStyle w:val="DT"/>
      </w:pPr>
      <w:r>
        <w:t>Processing nodes</w:t>
      </w:r>
    </w:p>
    <w:p w:rsidR="005A3974" w:rsidRDefault="005A3974" w:rsidP="005A3974">
      <w:pPr>
        <w:pStyle w:val="DL"/>
      </w:pPr>
      <w:r>
        <w:t>These nodes modify the data in some way, such as applying a filter to a time series.</w:t>
      </w:r>
    </w:p>
    <w:p w:rsidR="005A3974" w:rsidRDefault="005A3974" w:rsidP="005A3974">
      <w:pPr>
        <w:pStyle w:val="DT"/>
      </w:pPr>
      <w:r>
        <w:lastRenderedPageBreak/>
        <w:t>Flow control</w:t>
      </w:r>
    </w:p>
    <w:p w:rsidR="005A3974" w:rsidRDefault="005A3974" w:rsidP="005A3974">
      <w:pPr>
        <w:pStyle w:val="DL"/>
      </w:pPr>
      <w:r>
        <w:t xml:space="preserve">The arrows indicate how </w:t>
      </w:r>
      <w:r w:rsidR="008E634E">
        <w:t>control passes from node to node</w:t>
      </w:r>
      <w:r>
        <w:t>.</w:t>
      </w:r>
    </w:p>
    <w:p w:rsidR="005A3974" w:rsidRDefault="005A3974" w:rsidP="005A3974">
      <w:pPr>
        <w:pStyle w:val="DT"/>
      </w:pPr>
      <w:r>
        <w:t>Conditional nodes</w:t>
      </w:r>
    </w:p>
    <w:p w:rsidR="005A3974" w:rsidRDefault="005A3974" w:rsidP="005A3974">
      <w:pPr>
        <w:pStyle w:val="DL"/>
      </w:pPr>
      <w:r>
        <w:t xml:space="preserve">These nodes </w:t>
      </w:r>
      <w:r w:rsidR="008E634E">
        <w:t>determine control</w:t>
      </w:r>
      <w:r>
        <w:t xml:space="preserve"> flow, based on a user-defined condition.</w:t>
      </w:r>
    </w:p>
    <w:p w:rsidR="005A3974" w:rsidRDefault="005A3974" w:rsidP="005A3974">
      <w:pPr>
        <w:pStyle w:val="BodyTextIndent"/>
      </w:pPr>
      <w:r>
        <w:t xml:space="preserve">Figure 1 includes an if-else conditional node that </w:t>
      </w:r>
      <w:r w:rsidR="008E634E">
        <w:t>passes control to</w:t>
      </w:r>
      <w:r>
        <w:t xml:space="preserve"> either Analysis A or Analysis B.</w:t>
      </w:r>
    </w:p>
    <w:p w:rsidR="005A3974" w:rsidRDefault="005A3974" w:rsidP="005A3974">
      <w:pPr>
        <w:pStyle w:val="DT"/>
      </w:pPr>
      <w:r>
        <w:t>Output data</w:t>
      </w:r>
    </w:p>
    <w:p w:rsidR="005A3974" w:rsidRDefault="005A3974" w:rsidP="005A3974">
      <w:pPr>
        <w:pStyle w:val="DL"/>
      </w:pPr>
      <w:r>
        <w:t>The final output, which could be a data file, a graphical display, and so on.</w:t>
      </w:r>
    </w:p>
    <w:p w:rsidR="005A3974" w:rsidRDefault="005A3974" w:rsidP="005A3974">
      <w:pPr>
        <w:pStyle w:val="Le"/>
      </w:pPr>
    </w:p>
    <w:p w:rsidR="005A3974" w:rsidRPr="008C0329" w:rsidRDefault="005A3974" w:rsidP="005A3974">
      <w:pPr>
        <w:pStyle w:val="BodyText"/>
      </w:pPr>
      <w:r>
        <w:t xml:space="preserve">Working flow charts are similar to Figure </w:t>
      </w:r>
      <w:r w:rsidR="00484C2C">
        <w:t>1</w:t>
      </w:r>
      <w:r w:rsidR="00873EEF">
        <w:t>. However, they</w:t>
      </w:r>
      <w:r>
        <w:t xml:space="preserve"> are usually larger and more complex, and include additional specialized symbols. For an introduction to flow-charts, see “Flowchart</w:t>
      </w:r>
      <w:r w:rsidR="00D0055F">
        <w:t>,</w:t>
      </w:r>
      <w:r>
        <w:t xml:space="preserve">” </w:t>
      </w:r>
      <w:r w:rsidR="00D0055F">
        <w:t xml:space="preserve">which is </w:t>
      </w:r>
      <w:r>
        <w:t>listed in the “Resources” section at the end of this document.</w:t>
      </w:r>
    </w:p>
    <w:p w:rsidR="005A3974" w:rsidRPr="00323F67" w:rsidRDefault="005A3974" w:rsidP="005A3974">
      <w:pPr>
        <w:pStyle w:val="Heading2"/>
      </w:pPr>
      <w:bookmarkStart w:id="20" w:name="_Toc231091397"/>
      <w:bookmarkStart w:id="21" w:name="_Toc245211504"/>
      <w:r w:rsidRPr="00323F67">
        <w:t>Windows Workflow Foundation</w:t>
      </w:r>
      <w:bookmarkEnd w:id="20"/>
      <w:bookmarkEnd w:id="21"/>
    </w:p>
    <w:p w:rsidR="005A3974" w:rsidRDefault="00484C2C" w:rsidP="005A3974">
      <w:pPr>
        <w:pStyle w:val="BodyText"/>
      </w:pPr>
      <w:r>
        <w:t>Flow charts such as Figure 1</w:t>
      </w:r>
      <w:r w:rsidR="005A3974">
        <w:t xml:space="preserve"> are visual representations and must be translated into working code. </w:t>
      </w:r>
      <w:r>
        <w:t>Windows Workflow Foundation provides a straightforward way</w:t>
      </w:r>
      <w:r w:rsidR="005A3974">
        <w:t xml:space="preserve"> </w:t>
      </w:r>
      <w:r w:rsidR="00904E05">
        <w:t xml:space="preserve">to </w:t>
      </w:r>
      <w:r w:rsidR="005A3974">
        <w:t xml:space="preserve">represent </w:t>
      </w:r>
      <w:r>
        <w:t>a</w:t>
      </w:r>
      <w:r w:rsidR="005A3974">
        <w:t xml:space="preserve"> flow chart as a structured </w:t>
      </w:r>
      <w:r w:rsidR="00416EA9">
        <w:t>sequence</w:t>
      </w:r>
      <w:r w:rsidR="005A3974">
        <w:t xml:space="preserve"> of </w:t>
      </w:r>
      <w:r>
        <w:t>components—called activities—</w:t>
      </w:r>
      <w:r w:rsidR="00AD57F6">
        <w:t>which form</w:t>
      </w:r>
      <w:r w:rsidR="00375C18">
        <w:t xml:space="preserve"> a data analysis pipeline—called </w:t>
      </w:r>
      <w:r w:rsidR="005A3974">
        <w:t xml:space="preserve">a workflow. </w:t>
      </w:r>
      <w:r w:rsidR="00B36B31">
        <w:t xml:space="preserve">An </w:t>
      </w:r>
      <w:r w:rsidR="005A3974">
        <w:t xml:space="preserve">activity is a .NET object that implements </w:t>
      </w:r>
      <w:r w:rsidR="008E634E">
        <w:t>part</w:t>
      </w:r>
      <w:r w:rsidR="005A3974">
        <w:t xml:space="preserve"> of the flow chart</w:t>
      </w:r>
      <w:r w:rsidR="008E634E">
        <w:t>’s functionality</w:t>
      </w:r>
      <w:r w:rsidR="005A3974">
        <w:t>.</w:t>
      </w:r>
      <w:r w:rsidR="005A3974" w:rsidRPr="00FF2051">
        <w:t xml:space="preserve"> </w:t>
      </w:r>
      <w:r w:rsidR="005A3974">
        <w:t xml:space="preserve">The </w:t>
      </w:r>
      <w:r w:rsidR="00AD57F6">
        <w:t xml:space="preserve">WF </w:t>
      </w:r>
      <w:r w:rsidR="005A3974">
        <w:t>workflow runtime manages running workflows and provides an interface between the workflow and the host application.</w:t>
      </w:r>
    </w:p>
    <w:p w:rsidR="005A3974" w:rsidRDefault="005A3974" w:rsidP="005A3974">
      <w:pPr>
        <w:pStyle w:val="BodyTextLink"/>
      </w:pPr>
      <w:r>
        <w:t xml:space="preserve">Windows Workflow Foundation includes a large collection of activities that can handle many data processing and </w:t>
      </w:r>
      <w:r w:rsidR="00416EA9">
        <w:t>flow control tasks</w:t>
      </w:r>
      <w:r w:rsidR="00375C18">
        <w:t>. For specialized processing requirements,</w:t>
      </w:r>
      <w:r w:rsidR="00416EA9">
        <w:t xml:space="preserve"> you can</w:t>
      </w:r>
      <w:r>
        <w:t xml:space="preserve"> implement custom activities. There </w:t>
      </w:r>
      <w:r w:rsidR="008E634E">
        <w:t>are two categories of activity</w:t>
      </w:r>
      <w:r>
        <w:t>:</w:t>
      </w:r>
    </w:p>
    <w:p w:rsidR="00375C18" w:rsidRDefault="005A3974" w:rsidP="005A3974">
      <w:pPr>
        <w:pStyle w:val="BulletList"/>
      </w:pPr>
      <w:r w:rsidRPr="003F6183">
        <w:rPr>
          <w:rStyle w:val="Bold"/>
        </w:rPr>
        <w:t>Basic activities</w:t>
      </w:r>
      <w:r>
        <w:t xml:space="preserve"> correspond to </w:t>
      </w:r>
      <w:r w:rsidR="00416EA9">
        <w:t xml:space="preserve">flow-chart </w:t>
      </w:r>
      <w:r w:rsidR="00375C18">
        <w:t>processing nodes.</w:t>
      </w:r>
    </w:p>
    <w:p w:rsidR="005A3974" w:rsidRDefault="005A3974" w:rsidP="00375C18">
      <w:pPr>
        <w:pStyle w:val="BodyTextIndent"/>
      </w:pPr>
      <w:r>
        <w:t>They perform a particular task, such as filtering a time series or displaying processed data.</w:t>
      </w:r>
    </w:p>
    <w:p w:rsidR="00375C18" w:rsidRDefault="005A3974" w:rsidP="005A3974">
      <w:pPr>
        <w:pStyle w:val="BulletList"/>
      </w:pPr>
      <w:r w:rsidRPr="003F6183">
        <w:rPr>
          <w:rStyle w:val="Bold"/>
        </w:rPr>
        <w:t>Composite activities</w:t>
      </w:r>
      <w:r>
        <w:t xml:space="preserve"> host collections of activities</w:t>
      </w:r>
      <w:r w:rsidR="00375C18">
        <w:t>.</w:t>
      </w:r>
    </w:p>
    <w:p w:rsidR="005A3974" w:rsidRDefault="00375C18" w:rsidP="00375C18">
      <w:pPr>
        <w:pStyle w:val="BodyTextIndent"/>
      </w:pPr>
      <w:r>
        <w:t xml:space="preserve">They </w:t>
      </w:r>
      <w:r w:rsidR="005A3974">
        <w:t>manage</w:t>
      </w:r>
      <w:r>
        <w:t xml:space="preserve"> how</w:t>
      </w:r>
      <w:r w:rsidR="005A3974">
        <w:t xml:space="preserve"> control flow</w:t>
      </w:r>
      <w:r>
        <w:t>s through the child activities</w:t>
      </w:r>
      <w:r w:rsidR="005A3974">
        <w:t>.</w:t>
      </w:r>
    </w:p>
    <w:p w:rsidR="005A3974" w:rsidRDefault="005A3974" w:rsidP="005A3974">
      <w:pPr>
        <w:pStyle w:val="Le"/>
      </w:pPr>
    </w:p>
    <w:p w:rsidR="005A3974" w:rsidRDefault="00416EA9" w:rsidP="005A3974">
      <w:pPr>
        <w:pStyle w:val="BodyText"/>
      </w:pPr>
      <w:r>
        <w:t>Co</w:t>
      </w:r>
      <w:r w:rsidR="005A3974">
        <w:t xml:space="preserve">mposite activities </w:t>
      </w:r>
      <w:r w:rsidR="00A807C4">
        <w:t>can</w:t>
      </w:r>
      <w:r w:rsidR="005A3974">
        <w:t xml:space="preserve"> host both composite and basic activities</w:t>
      </w:r>
      <w:r>
        <w:t>, which</w:t>
      </w:r>
      <w:r w:rsidR="005A3974">
        <w:t xml:space="preserve"> </w:t>
      </w:r>
      <w:r w:rsidR="00A807C4">
        <w:t xml:space="preserve">allows you </w:t>
      </w:r>
      <w:r w:rsidR="005A3974">
        <w:t>to construct arbitrarily complex workflows.</w:t>
      </w:r>
    </w:p>
    <w:p w:rsidR="005A3974" w:rsidRDefault="000A26DB" w:rsidP="005A3974">
      <w:pPr>
        <w:pStyle w:val="BodyText"/>
      </w:pPr>
      <w:r>
        <w:t xml:space="preserve">Figure </w:t>
      </w:r>
      <w:r w:rsidR="00842D16">
        <w:t>2</w:t>
      </w:r>
      <w:r w:rsidR="005A3974">
        <w:t xml:space="preserve"> shows a </w:t>
      </w:r>
      <w:r w:rsidR="00416EA9">
        <w:t>how the flow chart from Figure 3</w:t>
      </w:r>
      <w:r w:rsidR="005A3974">
        <w:t xml:space="preserve"> would be implemented as a WF workflow.</w:t>
      </w:r>
    </w:p>
    <w:p w:rsidR="005A3974" w:rsidRDefault="001A74F5" w:rsidP="005A3974">
      <w:pPr>
        <w:pStyle w:val="BodyTextLink"/>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t;Guid&gt;4692e0ed-0c16-455a-8d09-801c98b884e0&lt;/Guid&gt;" style="width:383.25pt;height:207.75pt">
            <v:imagedata r:id="rId20" o:title=""/>
          </v:shape>
        </w:pict>
      </w:r>
    </w:p>
    <w:p w:rsidR="005A3974" w:rsidRDefault="000A26DB" w:rsidP="00C0434D">
      <w:pPr>
        <w:pStyle w:val="FigCap"/>
      </w:pPr>
      <w:r>
        <w:t xml:space="preserve">Figure </w:t>
      </w:r>
      <w:r w:rsidR="00842D16">
        <w:t>2</w:t>
      </w:r>
      <w:r w:rsidR="005A3974">
        <w:t>. A simple Windows Workflow Foundation workflow</w:t>
      </w:r>
    </w:p>
    <w:p w:rsidR="005A3974" w:rsidRDefault="005A3974" w:rsidP="005A3974">
      <w:pPr>
        <w:pStyle w:val="BodyText"/>
      </w:pPr>
      <w:r>
        <w:t>The workflow’s root activity is a</w:t>
      </w:r>
      <w:r w:rsidRPr="00A8609A">
        <w:rPr>
          <w:b/>
        </w:rPr>
        <w:t xml:space="preserve"> </w:t>
      </w:r>
      <w:r>
        <w:rPr>
          <w:b/>
        </w:rPr>
        <w:t>Sequence</w:t>
      </w:r>
      <w:r>
        <w:t xml:space="preserve"> activity—a composite activity that hosts the workflow proper and manages the overall control flow. Several basic activities correspond to the d</w:t>
      </w:r>
      <w:r w:rsidR="00416EA9">
        <w:t xml:space="preserve">ata processing nodes in Figure </w:t>
      </w:r>
      <w:r w:rsidR="00937592">
        <w:t>2</w:t>
      </w:r>
      <w:r>
        <w:t xml:space="preserve">. </w:t>
      </w:r>
      <w:r w:rsidRPr="0034527B">
        <w:rPr>
          <w:b/>
        </w:rPr>
        <w:t>IfElse</w:t>
      </w:r>
      <w:r>
        <w:t xml:space="preserve"> is a composite activity that corresponds to the i</w:t>
      </w:r>
      <w:r w:rsidR="00375C18">
        <w:t xml:space="preserve">f-else conditional in Figure 1. It </w:t>
      </w:r>
      <w:r>
        <w:t>determines whether control passes to Analysis A or Analysis B.</w:t>
      </w:r>
    </w:p>
    <w:p w:rsidR="005A3974" w:rsidRPr="00AD0FF0" w:rsidRDefault="005A3974" w:rsidP="005A3974">
      <w:pPr>
        <w:pStyle w:val="BodyText"/>
      </w:pPr>
      <w:r>
        <w:t xml:space="preserve">For information on how to implement applications with Windows Workflow Foundation, see books such as </w:t>
      </w:r>
      <w:r w:rsidRPr="003F6183">
        <w:rPr>
          <w:i/>
        </w:rPr>
        <w:t>Windows Workflow Foundation: Step by Step</w:t>
      </w:r>
      <w:r>
        <w:t xml:space="preserve"> and </w:t>
      </w:r>
      <w:r w:rsidRPr="003F6183">
        <w:rPr>
          <w:i/>
        </w:rPr>
        <w:t>Windows Workflow Foundation Essentials</w:t>
      </w:r>
      <w:r>
        <w:t xml:space="preserve">. For </w:t>
      </w:r>
      <w:r w:rsidR="00AD57F6">
        <w:t>MSDN®</w:t>
      </w:r>
      <w:r w:rsidR="00937592">
        <w:t xml:space="preserve"> </w:t>
      </w:r>
      <w:r>
        <w:t>documentat</w:t>
      </w:r>
      <w:r w:rsidR="00AD57F6">
        <w:t>ion, including the</w:t>
      </w:r>
      <w:r>
        <w:t xml:space="preserve"> API reference, see “Windows Workflow Foundation” in the “Resources” section.</w:t>
      </w:r>
    </w:p>
    <w:p w:rsidR="00CC09DA" w:rsidRDefault="00115F82" w:rsidP="005B66F1">
      <w:pPr>
        <w:pStyle w:val="Heading2"/>
      </w:pPr>
      <w:bookmarkStart w:id="22" w:name="_Toc233429563"/>
      <w:bookmarkStart w:id="23" w:name="_Toc245211505"/>
      <w:r>
        <w:t>Project Trident Workflow Platform</w:t>
      </w:r>
      <w:bookmarkEnd w:id="22"/>
      <w:bookmarkEnd w:id="23"/>
    </w:p>
    <w:p w:rsidR="00B333FB" w:rsidRDefault="00375C18" w:rsidP="00B333FB">
      <w:pPr>
        <w:pStyle w:val="BodyTextLink"/>
      </w:pPr>
      <w:r>
        <w:t>Y</w:t>
      </w:r>
      <w:r w:rsidR="00B333FB">
        <w:t xml:space="preserve">ou could </w:t>
      </w:r>
      <w:r w:rsidR="00AD57F6">
        <w:t>implement your data analysis procedure by using</w:t>
      </w:r>
      <w:r w:rsidR="00B333FB">
        <w:t xml:space="preserve"> Windows Workflow Foundation directly, </w:t>
      </w:r>
      <w:r>
        <w:t xml:space="preserve">but </w:t>
      </w:r>
      <w:r w:rsidR="00B333FB">
        <w:t>it’s not an ideal solution:</w:t>
      </w:r>
    </w:p>
    <w:p w:rsidR="00B333FB" w:rsidRPr="00B333FB" w:rsidRDefault="00B333FB" w:rsidP="00B333FB">
      <w:pPr>
        <w:pStyle w:val="BulletList"/>
      </w:pPr>
      <w:r w:rsidRPr="00B333FB">
        <w:t>You don’t have a lot of time for routine programming.</w:t>
      </w:r>
    </w:p>
    <w:p w:rsidR="00B333FB" w:rsidRPr="00FC3EED" w:rsidRDefault="00B333FB" w:rsidP="00B333FB">
      <w:pPr>
        <w:pStyle w:val="BodyTextIndent"/>
      </w:pPr>
      <w:r>
        <w:t>Implementing a WF workflow requires a fair amount</w:t>
      </w:r>
      <w:r w:rsidR="00375C18">
        <w:t xml:space="preserve"> of .NET programming experience, </w:t>
      </w:r>
      <w:r>
        <w:t>and you must also implement an application to host the workflow.</w:t>
      </w:r>
    </w:p>
    <w:p w:rsidR="00B333FB" w:rsidRPr="00B333FB" w:rsidRDefault="00B333FB" w:rsidP="00B333FB">
      <w:pPr>
        <w:pStyle w:val="BulletList"/>
      </w:pPr>
      <w:r w:rsidRPr="00B333FB">
        <w:t>You need to experiment with different analytical schemes.</w:t>
      </w:r>
    </w:p>
    <w:p w:rsidR="00B333FB" w:rsidRDefault="00B333FB" w:rsidP="00B333FB">
      <w:pPr>
        <w:pStyle w:val="BodyTextIndent"/>
      </w:pPr>
      <w:r>
        <w:t xml:space="preserve">You don’t want to rewrite WF workflow and </w:t>
      </w:r>
      <w:r w:rsidR="004750A9">
        <w:t>host-</w:t>
      </w:r>
      <w:r>
        <w:t xml:space="preserve">application code each time you want to </w:t>
      </w:r>
      <w:r w:rsidR="00AD57F6">
        <w:t>try a somewhat different analytical approach</w:t>
      </w:r>
      <w:r>
        <w:t>.</w:t>
      </w:r>
    </w:p>
    <w:p w:rsidR="00B333FB" w:rsidRDefault="00B333FB" w:rsidP="00B333FB">
      <w:pPr>
        <w:pStyle w:val="BulletList"/>
      </w:pPr>
      <w:r>
        <w:t xml:space="preserve">You are primarily concerned with </w:t>
      </w:r>
      <w:r w:rsidRPr="00B333FB">
        <w:t>how</w:t>
      </w:r>
      <w:r>
        <w:t xml:space="preserve"> data flows from one </w:t>
      </w:r>
      <w:r w:rsidR="00375C18">
        <w:t>processing step</w:t>
      </w:r>
      <w:r>
        <w:t xml:space="preserve"> to the next.</w:t>
      </w:r>
    </w:p>
    <w:p w:rsidR="00B333FB" w:rsidRDefault="00B333FB" w:rsidP="00B333FB">
      <w:pPr>
        <w:pStyle w:val="BodyTextIndent"/>
      </w:pPr>
      <w:r>
        <w:t xml:space="preserve">Windows Workflow Foundation is </w:t>
      </w:r>
      <w:r w:rsidR="00416EA9">
        <w:t xml:space="preserve">primarily </w:t>
      </w:r>
      <w:r>
        <w:t>concerned with how control flows from one activity to the next.</w:t>
      </w:r>
    </w:p>
    <w:p w:rsidR="00B333FB" w:rsidRDefault="00B333FB" w:rsidP="00B333FB">
      <w:pPr>
        <w:pStyle w:val="Le"/>
      </w:pPr>
    </w:p>
    <w:p w:rsidR="00B333FB" w:rsidRDefault="00473048" w:rsidP="00B333FB">
      <w:pPr>
        <w:pStyle w:val="BodyText"/>
      </w:pPr>
      <w:r>
        <w:t>Trident</w:t>
      </w:r>
      <w:r w:rsidR="005342DB">
        <w:t xml:space="preserve"> </w:t>
      </w:r>
      <w:r>
        <w:t xml:space="preserve">addresses these issues by providing a </w:t>
      </w:r>
      <w:r w:rsidR="00375C18">
        <w:t xml:space="preserve">workflow </w:t>
      </w:r>
      <w:r>
        <w:t xml:space="preserve">platform </w:t>
      </w:r>
      <w:r w:rsidR="006517D5">
        <w:t xml:space="preserve">that </w:t>
      </w:r>
      <w:r w:rsidR="005B66F1">
        <w:t xml:space="preserve">simplifies the process of creating and running </w:t>
      </w:r>
      <w:r w:rsidR="004750A9">
        <w:t xml:space="preserve">WF </w:t>
      </w:r>
      <w:r w:rsidR="005B66F1">
        <w:t>workflows</w:t>
      </w:r>
      <w:r w:rsidR="008A7880">
        <w:t xml:space="preserve"> for scientific data analysis</w:t>
      </w:r>
      <w:r w:rsidR="005B66F1">
        <w:t xml:space="preserve">. It is tailored for the needs of working scientists, and </w:t>
      </w:r>
      <w:r w:rsidR="006517D5">
        <w:t>allow</w:t>
      </w:r>
      <w:r w:rsidR="009B4C35">
        <w:t>s</w:t>
      </w:r>
      <w:r w:rsidR="006517D5">
        <w:t xml:space="preserve"> you to focus on understanding your data, </w:t>
      </w:r>
      <w:r w:rsidR="00AD57F6">
        <w:t>not</w:t>
      </w:r>
      <w:r w:rsidR="006517D5">
        <w:t xml:space="preserve"> the mechanics of </w:t>
      </w:r>
      <w:r w:rsidR="005B66F1">
        <w:t>implementing</w:t>
      </w:r>
      <w:r w:rsidR="006517D5">
        <w:t xml:space="preserve"> w</w:t>
      </w:r>
      <w:r w:rsidR="005B66F1">
        <w:t>orkflows and host applications.</w:t>
      </w:r>
    </w:p>
    <w:p w:rsidR="00DD373E" w:rsidRDefault="00DD373E" w:rsidP="00DD373E">
      <w:pPr>
        <w:pStyle w:val="Heading1"/>
      </w:pPr>
      <w:bookmarkStart w:id="24" w:name="_Toc245211506"/>
      <w:r>
        <w:lastRenderedPageBreak/>
        <w:t>Trident Architecture</w:t>
      </w:r>
      <w:bookmarkEnd w:id="24"/>
    </w:p>
    <w:p w:rsidR="00DD373E" w:rsidRDefault="005B66F1" w:rsidP="00DD373E">
      <w:pPr>
        <w:pStyle w:val="BodyText"/>
      </w:pPr>
      <w:r>
        <w:t xml:space="preserve">Figure </w:t>
      </w:r>
      <w:r w:rsidR="00937592">
        <w:t>3</w:t>
      </w:r>
      <w:r>
        <w:t xml:space="preserve"> shows the basic Trident architecture</w:t>
      </w:r>
      <w:r w:rsidR="00DD373E">
        <w:t>.</w:t>
      </w:r>
    </w:p>
    <w:p w:rsidR="00DD373E" w:rsidRDefault="001A74F5" w:rsidP="00DD373E">
      <w:pPr>
        <w:pStyle w:val="BodyText"/>
      </w:pPr>
      <w:r>
        <w:pict>
          <v:shape id="_x0000_i1026" type="#_x0000_t75" alt="&lt;Guid&gt;c624327a-270d-4df8-9d18-37f3e350c5f2&lt;/Guid&gt;" style="width:251.25pt;height:167.25pt">
            <v:imagedata r:id="rId21" o:title=""/>
          </v:shape>
        </w:pict>
      </w:r>
    </w:p>
    <w:p w:rsidR="00DD373E" w:rsidRDefault="005B66F1" w:rsidP="00C0434D">
      <w:pPr>
        <w:pStyle w:val="FigCap"/>
      </w:pPr>
      <w:r>
        <w:t xml:space="preserve">Figure </w:t>
      </w:r>
      <w:r w:rsidR="00937592">
        <w:t>3</w:t>
      </w:r>
      <w:r w:rsidR="00DD373E">
        <w:t>. Trident Architecture</w:t>
      </w:r>
    </w:p>
    <w:p w:rsidR="007C3DFE" w:rsidRPr="007C3DFE" w:rsidRDefault="007C3DFE" w:rsidP="007C3DFE">
      <w:pPr>
        <w:pStyle w:val="BodyText"/>
      </w:pPr>
      <w:r>
        <w:t xml:space="preserve">The following list is a brief summary of the components of Figure </w:t>
      </w:r>
      <w:r w:rsidR="00937592">
        <w:t>3</w:t>
      </w:r>
      <w:r>
        <w:t>. The following sections describe them in more detail.</w:t>
      </w:r>
    </w:p>
    <w:p w:rsidR="005B66F1" w:rsidRDefault="005B66F1" w:rsidP="005B66F1">
      <w:pPr>
        <w:pStyle w:val="DT"/>
      </w:pPr>
      <w:r>
        <w:t>Trident Workbench</w:t>
      </w:r>
    </w:p>
    <w:p w:rsidR="005B66F1" w:rsidRPr="005B66F1" w:rsidRDefault="0045733C" w:rsidP="005B66F1">
      <w:pPr>
        <w:pStyle w:val="DL"/>
      </w:pPr>
      <w:r>
        <w:t>Workbench consists of two applications:</w:t>
      </w:r>
    </w:p>
    <w:p w:rsidR="0045733C" w:rsidRDefault="0045733C" w:rsidP="00D22D1A">
      <w:pPr>
        <w:pStyle w:val="BulletList2"/>
        <w:keepNext/>
      </w:pPr>
      <w:r>
        <w:t>Composer is a tool for creating or modifying workflows.</w:t>
      </w:r>
    </w:p>
    <w:p w:rsidR="0045733C" w:rsidRDefault="0045733C" w:rsidP="0045733C">
      <w:pPr>
        <w:pStyle w:val="BulletList2"/>
      </w:pPr>
      <w:r>
        <w:t>Management Studio is a tool for running workflows, and managing the collection of workflows, activities, and related components.</w:t>
      </w:r>
    </w:p>
    <w:p w:rsidR="0045733C" w:rsidRDefault="004750A9" w:rsidP="0045733C">
      <w:pPr>
        <w:pStyle w:val="DT"/>
      </w:pPr>
      <w:r>
        <w:t>W</w:t>
      </w:r>
      <w:r w:rsidR="0025724A">
        <w:t xml:space="preserve">orkflow </w:t>
      </w:r>
      <w:r>
        <w:t>A</w:t>
      </w:r>
      <w:r w:rsidR="00E57AB7">
        <w:t>pplication</w:t>
      </w:r>
      <w:r w:rsidR="00433D24">
        <w:t>s</w:t>
      </w:r>
    </w:p>
    <w:p w:rsidR="00E57AB7" w:rsidRDefault="00433D24" w:rsidP="00E57AB7">
      <w:pPr>
        <w:pStyle w:val="DL"/>
      </w:pPr>
      <w:r>
        <w:t>W</w:t>
      </w:r>
      <w:r w:rsidR="00E57AB7">
        <w:t>orkflow application</w:t>
      </w:r>
      <w:r>
        <w:t>s</w:t>
      </w:r>
      <w:r w:rsidR="00E57AB7">
        <w:t xml:space="preserve"> </w:t>
      </w:r>
      <w:r>
        <w:t>provide a simple way to run workflows</w:t>
      </w:r>
      <w:r w:rsidR="00C72047">
        <w:t xml:space="preserve">. </w:t>
      </w:r>
      <w:r w:rsidR="00E57AB7">
        <w:t>There are two types of workflow applications.</w:t>
      </w:r>
    </w:p>
    <w:p w:rsidR="00E57AB7" w:rsidRDefault="00433D24" w:rsidP="00433D24">
      <w:pPr>
        <w:pStyle w:val="BulletList2"/>
      </w:pPr>
      <w:r>
        <w:t xml:space="preserve">The </w:t>
      </w:r>
      <w:r w:rsidR="008A7880">
        <w:t xml:space="preserve">client </w:t>
      </w:r>
      <w:r w:rsidR="00E57AB7">
        <w:t>Workflow Application</w:t>
      </w:r>
      <w:r w:rsidR="004750A9">
        <w:t xml:space="preserve"> run</w:t>
      </w:r>
      <w:r>
        <w:t>s</w:t>
      </w:r>
      <w:r w:rsidR="004750A9">
        <w:t xml:space="preserve"> </w:t>
      </w:r>
      <w:r>
        <w:t xml:space="preserve">workflows </w:t>
      </w:r>
      <w:r w:rsidR="004750A9">
        <w:t>locally</w:t>
      </w:r>
      <w:r w:rsidR="00C72047">
        <w:t xml:space="preserve"> on any Windows computer with Trident installed.</w:t>
      </w:r>
    </w:p>
    <w:p w:rsidR="00C72047" w:rsidRDefault="00433D24" w:rsidP="00D22D1A">
      <w:pPr>
        <w:pStyle w:val="BulletList2"/>
        <w:keepNext/>
      </w:pPr>
      <w:r>
        <w:t xml:space="preserve">The </w:t>
      </w:r>
      <w:r w:rsidR="00904E05">
        <w:t xml:space="preserve">Microsoft </w:t>
      </w:r>
      <w:r w:rsidR="00C72047">
        <w:t xml:space="preserve">Silverlight </w:t>
      </w:r>
      <w:r>
        <w:t>W</w:t>
      </w:r>
      <w:r w:rsidR="00C72047">
        <w:t xml:space="preserve">orkflow </w:t>
      </w:r>
      <w:r>
        <w:t>A</w:t>
      </w:r>
      <w:r w:rsidR="00C72047">
        <w:t xml:space="preserve">pplication </w:t>
      </w:r>
      <w:r>
        <w:t xml:space="preserve">is similar to the </w:t>
      </w:r>
      <w:r w:rsidR="008A7880">
        <w:t>client</w:t>
      </w:r>
      <w:r>
        <w:t xml:space="preserve"> Workflow Application, but runs on a server as a</w:t>
      </w:r>
      <w:r w:rsidR="00C72047">
        <w:t xml:space="preserve"> Web application.</w:t>
      </w:r>
    </w:p>
    <w:p w:rsidR="00C72047" w:rsidRDefault="00433D24" w:rsidP="00C72047">
      <w:pPr>
        <w:pStyle w:val="BodyTextIndent2"/>
      </w:pPr>
      <w:r>
        <w:t>You don’t have to install Trident to run a Silverlight Workflow Application. You can run it</w:t>
      </w:r>
      <w:r w:rsidR="008A7880">
        <w:t xml:space="preserve"> </w:t>
      </w:r>
      <w:r w:rsidR="00C72047">
        <w:t>from a</w:t>
      </w:r>
      <w:r w:rsidR="004750A9">
        <w:t>ny</w:t>
      </w:r>
      <w:r w:rsidR="00C72047">
        <w:t xml:space="preserve"> browser that supports Silverlight, which includes computers running operating systems other than Windows.</w:t>
      </w:r>
    </w:p>
    <w:p w:rsidR="00C72047" w:rsidRPr="00E57AB7" w:rsidRDefault="00C72047" w:rsidP="00C72047">
      <w:pPr>
        <w:pStyle w:val="Le"/>
      </w:pPr>
    </w:p>
    <w:p w:rsidR="00570FDF" w:rsidRDefault="00570FDF" w:rsidP="00C72047">
      <w:pPr>
        <w:pStyle w:val="DT"/>
      </w:pPr>
      <w:r>
        <w:t xml:space="preserve">Windows Workflow Foundation and .NET </w:t>
      </w:r>
      <w:r w:rsidR="0025724A">
        <w:t>Framework V.</w:t>
      </w:r>
      <w:r>
        <w:t>3.5</w:t>
      </w:r>
      <w:r w:rsidR="004750A9">
        <w:t xml:space="preserve"> SP1</w:t>
      </w:r>
    </w:p>
    <w:p w:rsidR="00570FDF" w:rsidRPr="00FB1607" w:rsidRDefault="00570FDF" w:rsidP="00C72047">
      <w:pPr>
        <w:pStyle w:val="DL"/>
      </w:pPr>
      <w:r>
        <w:t xml:space="preserve">Trident is based on the Windows Workflow Foundation, which is part of the .NET </w:t>
      </w:r>
      <w:r w:rsidR="00904E05">
        <w:t>F</w:t>
      </w:r>
      <w:r>
        <w:t>ramework</w:t>
      </w:r>
      <w:r w:rsidR="00904E05">
        <w:t xml:space="preserve"> Version 3.5 </w:t>
      </w:r>
      <w:r w:rsidR="004750A9">
        <w:t>SP1</w:t>
      </w:r>
      <w:r>
        <w:t xml:space="preserve">. This version of the .NET </w:t>
      </w:r>
      <w:r w:rsidR="00904E05">
        <w:t>F</w:t>
      </w:r>
      <w:r>
        <w:t>ramework is included with Visual Studio 2008, or you can download it directly from Microsoft. For a download link, see “Resources</w:t>
      </w:r>
      <w:r w:rsidR="00904E05">
        <w:t>.</w:t>
      </w:r>
      <w:r>
        <w:t>”</w:t>
      </w:r>
    </w:p>
    <w:p w:rsidR="007C3DFE" w:rsidRDefault="00786186" w:rsidP="007C3DFE">
      <w:pPr>
        <w:pStyle w:val="DT"/>
      </w:pPr>
      <w:r>
        <w:t>R</w:t>
      </w:r>
      <w:r w:rsidR="0025724A">
        <w:t xml:space="preserve">untime </w:t>
      </w:r>
      <w:r>
        <w:t>S</w:t>
      </w:r>
      <w:r w:rsidR="007C3DFE">
        <w:t>ervices</w:t>
      </w:r>
    </w:p>
    <w:p w:rsidR="007C3DFE" w:rsidRDefault="007C3DFE" w:rsidP="00D22D1A">
      <w:pPr>
        <w:pStyle w:val="DL"/>
        <w:keepNext/>
        <w:keepLines w:val="0"/>
        <w:ind w:left="720" w:hanging="360"/>
      </w:pPr>
      <w:r>
        <w:t>Trident depends on several runtime services and applications, including:</w:t>
      </w:r>
    </w:p>
    <w:p w:rsidR="005C5109" w:rsidRDefault="00904E05" w:rsidP="00D22D1A">
      <w:pPr>
        <w:pStyle w:val="BulletList2"/>
        <w:keepNext/>
      </w:pPr>
      <w:r>
        <w:t>E</w:t>
      </w:r>
      <w:r w:rsidR="00C72047">
        <w:t xml:space="preserve">xecution service </w:t>
      </w:r>
      <w:r w:rsidR="005C5109">
        <w:t>runs Trident workflows as a service.</w:t>
      </w:r>
    </w:p>
    <w:p w:rsidR="005C5109" w:rsidRDefault="00904E05" w:rsidP="005C5109">
      <w:pPr>
        <w:pStyle w:val="BulletList2"/>
      </w:pPr>
      <w:r>
        <w:t>T</w:t>
      </w:r>
      <w:r w:rsidR="00C72047">
        <w:t xml:space="preserve">ray application </w:t>
      </w:r>
      <w:r w:rsidR="005C5109">
        <w:t>runs Trident workflows as user applications.</w:t>
      </w:r>
    </w:p>
    <w:p w:rsidR="007C3DFE" w:rsidRDefault="00904E05" w:rsidP="007C3DFE">
      <w:pPr>
        <w:pStyle w:val="BulletList2"/>
      </w:pPr>
      <w:r>
        <w:lastRenderedPageBreak/>
        <w:t>B</w:t>
      </w:r>
      <w:r w:rsidR="00C72047">
        <w:t xml:space="preserve">lackboard service </w:t>
      </w:r>
      <w:r w:rsidR="005C5109">
        <w:t>handles</w:t>
      </w:r>
      <w:r w:rsidR="007C3DFE">
        <w:t xml:space="preserve"> internal messaging.</w:t>
      </w:r>
    </w:p>
    <w:p w:rsidR="007C3DFE" w:rsidRDefault="00904E05" w:rsidP="007C3DFE">
      <w:pPr>
        <w:pStyle w:val="BulletList2"/>
      </w:pPr>
      <w:r>
        <w:t>S</w:t>
      </w:r>
      <w:r w:rsidR="00C72047">
        <w:t xml:space="preserve">cheduling service </w:t>
      </w:r>
      <w:r w:rsidR="007C3DFE">
        <w:t>runs scheduled Trident jobs at the appropriate time.</w:t>
      </w:r>
    </w:p>
    <w:p w:rsidR="007C3DFE" w:rsidRDefault="00904E05" w:rsidP="007C3DFE">
      <w:pPr>
        <w:pStyle w:val="BulletList2"/>
      </w:pPr>
      <w:r>
        <w:t>P</w:t>
      </w:r>
      <w:r w:rsidR="00C72047">
        <w:t xml:space="preserve">rovenance service </w:t>
      </w:r>
      <w:r w:rsidR="00FB1607">
        <w:t>records executing workflows for later examination.</w:t>
      </w:r>
    </w:p>
    <w:p w:rsidR="005C5109" w:rsidRDefault="00904E05" w:rsidP="005C5109">
      <w:pPr>
        <w:pStyle w:val="BulletList2"/>
      </w:pPr>
      <w:r>
        <w:t>M</w:t>
      </w:r>
      <w:r w:rsidR="00C72047">
        <w:t>onitoring service tracks workflow execution.</w:t>
      </w:r>
    </w:p>
    <w:p w:rsidR="00570FDF" w:rsidRDefault="00570FDF" w:rsidP="00570FDF">
      <w:pPr>
        <w:pStyle w:val="DT"/>
      </w:pPr>
      <w:r>
        <w:t>Trident Registry</w:t>
      </w:r>
    </w:p>
    <w:p w:rsidR="00570FDF" w:rsidRDefault="00570FDF" w:rsidP="00570FDF">
      <w:pPr>
        <w:pStyle w:val="DL"/>
      </w:pPr>
      <w:r>
        <w:t xml:space="preserve">The Trident Registry </w:t>
      </w:r>
      <w:r w:rsidR="008A7880">
        <w:t>is a data store that represents</w:t>
      </w:r>
      <w:r>
        <w:t xml:space="preserve"> the collection of workflows, activities, type initializers, and so on that make up a Trident </w:t>
      </w:r>
      <w:r w:rsidR="00904E05">
        <w:t>w</w:t>
      </w:r>
      <w:r>
        <w:t xml:space="preserve">orkflow. </w:t>
      </w:r>
      <w:r w:rsidR="00904E05">
        <w:t>The Trident Registry</w:t>
      </w:r>
      <w:r>
        <w:t xml:space="preserve"> also </w:t>
      </w:r>
      <w:r w:rsidR="008A7880">
        <w:t xml:space="preserve">represents </w:t>
      </w:r>
      <w:r>
        <w:t>related components such as stored data products.</w:t>
      </w:r>
      <w:r w:rsidR="00904E05">
        <w:t xml:space="preserve"> The Trident Registry contains only metadata. </w:t>
      </w:r>
    </w:p>
    <w:p w:rsidR="00570FDF" w:rsidRDefault="00786186" w:rsidP="00570FDF">
      <w:pPr>
        <w:pStyle w:val="DT"/>
      </w:pPr>
      <w:r>
        <w:t>D</w:t>
      </w:r>
      <w:r w:rsidR="0025724A">
        <w:t xml:space="preserve">ata </w:t>
      </w:r>
      <w:r>
        <w:t>S</w:t>
      </w:r>
      <w:r w:rsidR="0025724A">
        <w:t>torage</w:t>
      </w:r>
    </w:p>
    <w:p w:rsidR="00570FDF" w:rsidRDefault="00570FDF" w:rsidP="00570FDF">
      <w:pPr>
        <w:pStyle w:val="DL"/>
      </w:pPr>
      <w:r>
        <w:t xml:space="preserve">The </w:t>
      </w:r>
      <w:r w:rsidR="00C30433">
        <w:t xml:space="preserve">actual </w:t>
      </w:r>
      <w:r>
        <w:t>data</w:t>
      </w:r>
      <w:r w:rsidR="008A7880">
        <w:t xml:space="preserve"> that are</w:t>
      </w:r>
      <w:r>
        <w:t xml:space="preserve"> </w:t>
      </w:r>
      <w:r w:rsidR="008A7880">
        <w:t xml:space="preserve">represented </w:t>
      </w:r>
      <w:r>
        <w:t xml:space="preserve">by the </w:t>
      </w:r>
      <w:r w:rsidR="00C30433">
        <w:t xml:space="preserve">Trident </w:t>
      </w:r>
      <w:r>
        <w:t xml:space="preserve">Registry </w:t>
      </w:r>
      <w:r w:rsidR="00C30433">
        <w:t>are</w:t>
      </w:r>
      <w:r>
        <w:t xml:space="preserve"> </w:t>
      </w:r>
      <w:r w:rsidR="00C30433">
        <w:t>in the associated data store</w:t>
      </w:r>
      <w:r w:rsidR="0026081A">
        <w:t>—</w:t>
      </w:r>
      <w:r w:rsidR="00C72047">
        <w:t>a</w:t>
      </w:r>
      <w:r w:rsidR="008A7880">
        <w:t xml:space="preserve">n </w:t>
      </w:r>
      <w:r w:rsidR="00C72047">
        <w:t>instance of</w:t>
      </w:r>
      <w:r>
        <w:t xml:space="preserve"> either SQL Server 2008</w:t>
      </w:r>
      <w:r w:rsidR="008A7880">
        <w:t>,</w:t>
      </w:r>
      <w:r>
        <w:t xml:space="preserve"> </w:t>
      </w:r>
      <w:r w:rsidR="008A7880">
        <w:t xml:space="preserve">SQL Server 2005, </w:t>
      </w:r>
      <w:r>
        <w:t xml:space="preserve">or SQL Server Express. </w:t>
      </w:r>
    </w:p>
    <w:p w:rsidR="00C345FD" w:rsidRDefault="00786186" w:rsidP="00C345FD">
      <w:pPr>
        <w:pStyle w:val="DT"/>
      </w:pPr>
      <w:r>
        <w:t>E</w:t>
      </w:r>
      <w:r w:rsidR="0025724A">
        <w:t xml:space="preserve">xecution </w:t>
      </w:r>
      <w:r>
        <w:t>N</w:t>
      </w:r>
      <w:r w:rsidR="00C345FD">
        <w:t>odes</w:t>
      </w:r>
    </w:p>
    <w:p w:rsidR="00C345FD" w:rsidRDefault="00C72047" w:rsidP="00C345FD">
      <w:pPr>
        <w:pStyle w:val="DL"/>
      </w:pPr>
      <w:r>
        <w:t>The computer that the workflow runs on is called</w:t>
      </w:r>
      <w:r w:rsidR="00C345FD">
        <w:t xml:space="preserve"> the execution node. Trident workflows can run on a variety of execution nodes, including:</w:t>
      </w:r>
    </w:p>
    <w:p w:rsidR="00C345FD" w:rsidRDefault="00842D16" w:rsidP="00C345FD">
      <w:pPr>
        <w:pStyle w:val="BulletList2"/>
      </w:pPr>
      <w:r>
        <w:t>Locally, on your computer</w:t>
      </w:r>
    </w:p>
    <w:p w:rsidR="005C5109" w:rsidRDefault="00842D16" w:rsidP="005C5109">
      <w:pPr>
        <w:pStyle w:val="BulletList2"/>
      </w:pPr>
      <w:r>
        <w:t>On a remote computer</w:t>
      </w:r>
    </w:p>
    <w:p w:rsidR="00C345FD" w:rsidRDefault="00C345FD" w:rsidP="00C345FD">
      <w:pPr>
        <w:pStyle w:val="BulletList2"/>
      </w:pPr>
      <w:r>
        <w:t xml:space="preserve">On </w:t>
      </w:r>
      <w:r w:rsidR="00842D16">
        <w:t>Windows HPC Server 2008</w:t>
      </w:r>
    </w:p>
    <w:p w:rsidR="00DD373E" w:rsidRDefault="00F35EEB" w:rsidP="00DD373E">
      <w:pPr>
        <w:pStyle w:val="Heading1"/>
      </w:pPr>
      <w:bookmarkStart w:id="25" w:name="_Toc245211507"/>
      <w:r>
        <w:t xml:space="preserve">Trident </w:t>
      </w:r>
      <w:r w:rsidR="00DD373E">
        <w:t>Workbench</w:t>
      </w:r>
      <w:bookmarkEnd w:id="25"/>
    </w:p>
    <w:p w:rsidR="00A94B1E" w:rsidRPr="00A94B1E" w:rsidRDefault="00593F48" w:rsidP="00842D16">
      <w:pPr>
        <w:pStyle w:val="BodyText"/>
        <w:keepNext/>
        <w:keepLines/>
      </w:pPr>
      <w:r>
        <w:t>The two Workbench applications—Composer and Management Studio—are easy-to-use tools for</w:t>
      </w:r>
      <w:r w:rsidR="007641FD">
        <w:t xml:space="preserve"> </w:t>
      </w:r>
      <w:r>
        <w:t xml:space="preserve">creating, </w:t>
      </w:r>
      <w:r w:rsidR="006517D5">
        <w:t>manag</w:t>
      </w:r>
      <w:r>
        <w:t>ing, and</w:t>
      </w:r>
      <w:r w:rsidR="007641FD">
        <w:t xml:space="preserve"> run</w:t>
      </w:r>
      <w:r>
        <w:t>ning</w:t>
      </w:r>
      <w:r w:rsidR="006517D5">
        <w:t xml:space="preserve"> </w:t>
      </w:r>
      <w:r w:rsidR="007641FD">
        <w:t xml:space="preserve">Trident </w:t>
      </w:r>
      <w:r w:rsidR="006517D5">
        <w:t xml:space="preserve">workflows. </w:t>
      </w:r>
      <w:r>
        <w:t>S</w:t>
      </w:r>
      <w:r w:rsidR="007641FD">
        <w:t>ome tasks</w:t>
      </w:r>
      <w:r w:rsidR="001F1FFD">
        <w:t>—such as importing custom activities—</w:t>
      </w:r>
      <w:r w:rsidR="007641FD">
        <w:t xml:space="preserve">can be performed with either </w:t>
      </w:r>
      <w:r>
        <w:t>application</w:t>
      </w:r>
      <w:r w:rsidR="00DE3EFE">
        <w:t xml:space="preserve">. </w:t>
      </w:r>
      <w:r w:rsidR="003E63BD">
        <w:t xml:space="preserve">From a user perspective, just use the </w:t>
      </w:r>
      <w:r>
        <w:t>application</w:t>
      </w:r>
      <w:r w:rsidR="003E63BD">
        <w:t xml:space="preserve"> that </w:t>
      </w:r>
      <w:r>
        <w:t>best suits your needs</w:t>
      </w:r>
      <w:r w:rsidR="003E63BD">
        <w:t>. B</w:t>
      </w:r>
      <w:r w:rsidR="00A94B1E">
        <w:t xml:space="preserve">oth </w:t>
      </w:r>
      <w:r>
        <w:t>applications</w:t>
      </w:r>
      <w:r w:rsidR="00A94B1E">
        <w:t xml:space="preserve"> </w:t>
      </w:r>
      <w:r w:rsidR="00DE3EFE">
        <w:t>run</w:t>
      </w:r>
      <w:r w:rsidR="00A94B1E">
        <w:t xml:space="preserve"> </w:t>
      </w:r>
      <w:r w:rsidR="00DE3EFE">
        <w:t>on top of the</w:t>
      </w:r>
      <w:r w:rsidR="003E63BD">
        <w:t xml:space="preserve"> Trident Registry, so a</w:t>
      </w:r>
      <w:r w:rsidR="00DE3EFE">
        <w:t>ny c</w:t>
      </w:r>
      <w:r w:rsidR="00A94B1E">
        <w:t>hanges</w:t>
      </w:r>
      <w:r w:rsidR="00DE3EFE">
        <w:t xml:space="preserve"> that you make</w:t>
      </w:r>
      <w:r w:rsidR="00A94B1E">
        <w:t xml:space="preserve"> </w:t>
      </w:r>
      <w:r w:rsidR="00DE3EFE">
        <w:t xml:space="preserve">with Composer </w:t>
      </w:r>
      <w:r w:rsidR="003E63BD">
        <w:t>are</w:t>
      </w:r>
      <w:r w:rsidR="00A94B1E">
        <w:t xml:space="preserve"> immediately </w:t>
      </w:r>
      <w:r w:rsidR="007641FD">
        <w:t>reflected in</w:t>
      </w:r>
      <w:r w:rsidR="00A94B1E">
        <w:t xml:space="preserve"> </w:t>
      </w:r>
      <w:r w:rsidR="00DE3EFE">
        <w:t>Management Studio, and vice versa</w:t>
      </w:r>
      <w:r w:rsidR="00A94B1E">
        <w:t>.</w:t>
      </w:r>
    </w:p>
    <w:p w:rsidR="001F2ADA" w:rsidRDefault="001F2ADA" w:rsidP="001F2ADA">
      <w:pPr>
        <w:pStyle w:val="Heading2"/>
      </w:pPr>
      <w:bookmarkStart w:id="26" w:name="_Toc245211508"/>
      <w:r>
        <w:t>Trident Workflow Components</w:t>
      </w:r>
      <w:bookmarkEnd w:id="26"/>
    </w:p>
    <w:p w:rsidR="001F2ADA" w:rsidRPr="001F2ADA" w:rsidRDefault="00AC005D" w:rsidP="001F2ADA">
      <w:pPr>
        <w:pStyle w:val="BodyText"/>
      </w:pPr>
      <w:r>
        <w:t xml:space="preserve">Composer and Management Studio both </w:t>
      </w:r>
      <w:r w:rsidR="00B319E9">
        <w:t>work with</w:t>
      </w:r>
      <w:r>
        <w:t xml:space="preserve"> the</w:t>
      </w:r>
      <w:r w:rsidR="00593F48">
        <w:t xml:space="preserve"> collection of</w:t>
      </w:r>
      <w:r>
        <w:t xml:space="preserve"> </w:t>
      </w:r>
      <w:r w:rsidR="007641FD">
        <w:t>basic components</w:t>
      </w:r>
      <w:r w:rsidR="00B319E9">
        <w:t xml:space="preserve"> </w:t>
      </w:r>
      <w:r>
        <w:t>stor</w:t>
      </w:r>
      <w:r w:rsidR="00895013">
        <w:t xml:space="preserve">ed in the Trident Registry. </w:t>
      </w:r>
      <w:r w:rsidR="001F2ADA">
        <w:t xml:space="preserve">The </w:t>
      </w:r>
      <w:r w:rsidR="0025724A">
        <w:t xml:space="preserve">Project </w:t>
      </w:r>
      <w:r w:rsidR="001F2ADA">
        <w:t xml:space="preserve">Trident package includes a set of </w:t>
      </w:r>
      <w:r w:rsidR="00895013">
        <w:t xml:space="preserve">standard </w:t>
      </w:r>
      <w:r w:rsidR="001F2ADA">
        <w:t>components, and you can create custom components as required.</w:t>
      </w:r>
      <w:r w:rsidR="00593F48" w:rsidRPr="00593F48">
        <w:t xml:space="preserve"> </w:t>
      </w:r>
      <w:r w:rsidR="00593F48">
        <w:t>The components fall into three primary categories: workflows, activities, and type initializers.</w:t>
      </w:r>
    </w:p>
    <w:p w:rsidR="003E63BD" w:rsidRDefault="003E63BD" w:rsidP="001F2ADA">
      <w:pPr>
        <w:pStyle w:val="Heading3"/>
      </w:pPr>
      <w:bookmarkStart w:id="27" w:name="_Toc245211509"/>
      <w:r>
        <w:t>Standard Workflows</w:t>
      </w:r>
      <w:bookmarkEnd w:id="27"/>
    </w:p>
    <w:p w:rsidR="003E63BD" w:rsidRPr="003E63BD" w:rsidRDefault="003E63BD" w:rsidP="003E63BD">
      <w:pPr>
        <w:pStyle w:val="BodyText"/>
      </w:pPr>
      <w:r>
        <w:t>Trid</w:t>
      </w:r>
      <w:r w:rsidR="006361DE">
        <w:t xml:space="preserve">ent includes a set of workflows, mostly for oceanographic </w:t>
      </w:r>
      <w:r w:rsidR="00593F48">
        <w:t xml:space="preserve">and </w:t>
      </w:r>
      <w:r w:rsidR="0076120A">
        <w:t>bioinformatics</w:t>
      </w:r>
      <w:r w:rsidR="00593F48">
        <w:t xml:space="preserve"> </w:t>
      </w:r>
      <w:r w:rsidR="006361DE">
        <w:t>data analysis.</w:t>
      </w:r>
      <w:r>
        <w:t xml:space="preserve"> </w:t>
      </w:r>
      <w:r w:rsidR="00986F5B">
        <w:t xml:space="preserve">Depending on your project, you might be able to use them directly or with some modifications. They </w:t>
      </w:r>
      <w:r w:rsidR="006361DE">
        <w:t>are</w:t>
      </w:r>
      <w:r w:rsidR="00986F5B">
        <w:t xml:space="preserve"> also</w:t>
      </w:r>
      <w:r w:rsidR="006361DE">
        <w:t xml:space="preserve"> useful learning tools. </w:t>
      </w:r>
      <w:r>
        <w:t xml:space="preserve">More will be </w:t>
      </w:r>
      <w:r w:rsidR="00986F5B">
        <w:t>available</w:t>
      </w:r>
      <w:r>
        <w:t xml:space="preserve"> in the future, and you can also share workflows on public sites such as MyExperiment.</w:t>
      </w:r>
    </w:p>
    <w:p w:rsidR="001F2ADA" w:rsidRDefault="001F2ADA" w:rsidP="001F2ADA">
      <w:pPr>
        <w:pStyle w:val="Heading3"/>
      </w:pPr>
      <w:bookmarkStart w:id="28" w:name="_Toc245211510"/>
      <w:r>
        <w:lastRenderedPageBreak/>
        <w:t>Standard Activities</w:t>
      </w:r>
      <w:bookmarkEnd w:id="28"/>
    </w:p>
    <w:p w:rsidR="001F2ADA" w:rsidRDefault="001F2ADA" w:rsidP="001F2ADA">
      <w:pPr>
        <w:pStyle w:val="BodyTextLink"/>
      </w:pPr>
      <w:r>
        <w:t>Trident includes a standard set of activities, which fall into two general categories:</w:t>
      </w:r>
    </w:p>
    <w:p w:rsidR="001F2ADA" w:rsidRDefault="00890219" w:rsidP="001F2ADA">
      <w:pPr>
        <w:pStyle w:val="DT"/>
      </w:pPr>
      <w:r>
        <w:t>I</w:t>
      </w:r>
      <w:r w:rsidR="001F2ADA">
        <w:t>nfrastructure</w:t>
      </w:r>
    </w:p>
    <w:p w:rsidR="001F2ADA" w:rsidRDefault="001F2ADA" w:rsidP="001F2ADA">
      <w:pPr>
        <w:pStyle w:val="DL"/>
      </w:pPr>
      <w:r>
        <w:t xml:space="preserve">Trident includes a set of composite activities—such as </w:t>
      </w:r>
      <w:r w:rsidRPr="00895013">
        <w:rPr>
          <w:b/>
        </w:rPr>
        <w:t>SequenceActivity</w:t>
      </w:r>
      <w:r>
        <w:t xml:space="preserve"> and </w:t>
      </w:r>
      <w:r w:rsidR="00593F48">
        <w:rPr>
          <w:b/>
        </w:rPr>
        <w:t>If Else</w:t>
      </w:r>
      <w:r>
        <w:t xml:space="preserve">—that </w:t>
      </w:r>
      <w:r w:rsidR="00C30433">
        <w:t xml:space="preserve">provide workflow structure. </w:t>
      </w:r>
      <w:r w:rsidR="0026081A">
        <w:t>You can implement additional composite activities if necessary, but the default set is</w:t>
      </w:r>
      <w:r w:rsidR="00593F48">
        <w:t xml:space="preserve"> sufficient for</w:t>
      </w:r>
      <w:r w:rsidR="00C30433">
        <w:t xml:space="preserve"> </w:t>
      </w:r>
      <w:r>
        <w:t>most scientific workflows.</w:t>
      </w:r>
      <w:r w:rsidR="00895013">
        <w:t xml:space="preserve"> Trident also includes some general-purpose basic activities—such as activities that write data </w:t>
      </w:r>
      <w:r w:rsidR="00C30433">
        <w:t xml:space="preserve">products </w:t>
      </w:r>
      <w:r w:rsidR="00895013">
        <w:t xml:space="preserve">to or read data </w:t>
      </w:r>
      <w:r w:rsidR="00C30433">
        <w:t xml:space="preserve">products </w:t>
      </w:r>
      <w:r w:rsidR="00895013">
        <w:t>from the Trident Registry—that are useful to many workflows.</w:t>
      </w:r>
    </w:p>
    <w:p w:rsidR="00895013" w:rsidRDefault="00895013" w:rsidP="00895013">
      <w:pPr>
        <w:pStyle w:val="DT"/>
      </w:pPr>
      <w:r>
        <w:t>Specialized data processing</w:t>
      </w:r>
    </w:p>
    <w:p w:rsidR="00895013" w:rsidRDefault="00895013" w:rsidP="00895013">
      <w:pPr>
        <w:pStyle w:val="DL"/>
      </w:pPr>
      <w:r>
        <w:t>Trident includes a collection of specialized data-processing activities—mostly related to oceanography</w:t>
      </w:r>
      <w:r w:rsidR="00C30433">
        <w:t xml:space="preserve"> and bioinformatics</w:t>
      </w:r>
      <w:r>
        <w:t xml:space="preserve">—that can be </w:t>
      </w:r>
      <w:r w:rsidR="00986F5B">
        <w:t>incorporated into</w:t>
      </w:r>
      <w:r>
        <w:t xml:space="preserve"> any suitable workflow.</w:t>
      </w:r>
    </w:p>
    <w:p w:rsidR="003E63BD" w:rsidRDefault="003E63BD" w:rsidP="003E63BD">
      <w:pPr>
        <w:pStyle w:val="Le"/>
      </w:pPr>
    </w:p>
    <w:p w:rsidR="004C0D1E" w:rsidRPr="003E63BD" w:rsidRDefault="003E63BD" w:rsidP="003E63BD">
      <w:pPr>
        <w:pStyle w:val="BodyText"/>
      </w:pPr>
      <w:r>
        <w:t xml:space="preserve">Additional activities will be </w:t>
      </w:r>
      <w:r w:rsidR="00986F5B">
        <w:t>posted</w:t>
      </w:r>
      <w:r>
        <w:t xml:space="preserve"> on </w:t>
      </w:r>
      <w:r w:rsidR="001F1FFD">
        <w:t xml:space="preserve">Trident’s </w:t>
      </w:r>
      <w:r>
        <w:t>Microsoft Connect</w:t>
      </w:r>
      <w:r w:rsidR="001F1FFD">
        <w:t xml:space="preserve"> Web site</w:t>
      </w:r>
      <w:r>
        <w:t xml:space="preserve">, as they </w:t>
      </w:r>
      <w:r w:rsidR="00986F5B">
        <w:t>become</w:t>
      </w:r>
      <w:r>
        <w:t xml:space="preserve"> </w:t>
      </w:r>
      <w:r w:rsidR="00986F5B">
        <w:t>available</w:t>
      </w:r>
      <w:r>
        <w:t>.</w:t>
      </w:r>
      <w:r w:rsidR="001F1FFD">
        <w:t xml:space="preserve"> See “Resources” for a link.</w:t>
      </w:r>
    </w:p>
    <w:p w:rsidR="001F2ADA" w:rsidRDefault="00895013" w:rsidP="001F2ADA">
      <w:pPr>
        <w:pStyle w:val="Heading3"/>
      </w:pPr>
      <w:bookmarkStart w:id="29" w:name="_Toc245211511"/>
      <w:r>
        <w:t xml:space="preserve">Standard </w:t>
      </w:r>
      <w:r w:rsidR="001F2ADA">
        <w:t>Type Initializers</w:t>
      </w:r>
      <w:bookmarkEnd w:id="29"/>
    </w:p>
    <w:p w:rsidR="00895013" w:rsidRDefault="00895013" w:rsidP="00895013">
      <w:pPr>
        <w:pStyle w:val="BodyText"/>
      </w:pPr>
      <w:r>
        <w:t xml:space="preserve">By default, you </w:t>
      </w:r>
      <w:r w:rsidR="0026081A">
        <w:t xml:space="preserve">configure </w:t>
      </w:r>
      <w:r w:rsidR="0025724A">
        <w:t>an activity</w:t>
      </w:r>
      <w:r>
        <w:t xml:space="preserve"> in Composer by </w:t>
      </w:r>
      <w:r w:rsidR="00C30433">
        <w:t>typing strings in a text</w:t>
      </w:r>
      <w:r w:rsidR="00986F5B">
        <w:t xml:space="preserve"> </w:t>
      </w:r>
      <w:r>
        <w:t>box</w:t>
      </w:r>
      <w:r w:rsidR="00C30433">
        <w:t xml:space="preserve"> to </w:t>
      </w:r>
      <w:r w:rsidR="0026081A">
        <w:t xml:space="preserve">initialize </w:t>
      </w:r>
      <w:r w:rsidR="00D815DD">
        <w:t xml:space="preserve">some or all of the </w:t>
      </w:r>
      <w:r w:rsidR="0027678E">
        <w:t>input</w:t>
      </w:r>
      <w:r w:rsidR="00C30433">
        <w:t xml:space="preserve"> property values</w:t>
      </w:r>
      <w:r>
        <w:t xml:space="preserve">. This approach is </w:t>
      </w:r>
      <w:r w:rsidR="00C30433">
        <w:t>adequate</w:t>
      </w:r>
      <w:r>
        <w:t xml:space="preserve"> for </w:t>
      </w:r>
      <w:r w:rsidR="00986F5B">
        <w:t>integer</w:t>
      </w:r>
      <w:r>
        <w:t xml:space="preserve"> or string</w:t>
      </w:r>
      <w:r w:rsidR="00986F5B">
        <w:t xml:space="preserve"> properties, but not for</w:t>
      </w:r>
      <w:r w:rsidR="00B319E9">
        <w:t xml:space="preserve"> </w:t>
      </w:r>
      <w:r>
        <w:t>complex data typ</w:t>
      </w:r>
      <w:r w:rsidR="00B319E9">
        <w:t>e</w:t>
      </w:r>
      <w:r w:rsidR="00986F5B">
        <w:t>s such</w:t>
      </w:r>
      <w:r w:rsidR="00B319E9">
        <w:t xml:space="preserve"> </w:t>
      </w:r>
      <w:r w:rsidR="0025724A">
        <w:t xml:space="preserve">as </w:t>
      </w:r>
      <w:r w:rsidR="00B319E9">
        <w:t>structure</w:t>
      </w:r>
      <w:r w:rsidR="00986F5B">
        <w:t>s</w:t>
      </w:r>
      <w:r>
        <w:t xml:space="preserve">. In addition, </w:t>
      </w:r>
      <w:r w:rsidR="00375A94">
        <w:t>some</w:t>
      </w:r>
      <w:r>
        <w:t xml:space="preserve"> </w:t>
      </w:r>
      <w:r w:rsidR="00D815DD">
        <w:t>data</w:t>
      </w:r>
      <w:r>
        <w:t xml:space="preserve"> </w:t>
      </w:r>
      <w:r w:rsidR="00D815DD">
        <w:t>are inconvenient to enter manually. For example,</w:t>
      </w:r>
      <w:r>
        <w:t xml:space="preserve"> fully-qualified file names are </w:t>
      </w:r>
      <w:r w:rsidR="00D815DD">
        <w:t>strings, but typing a long file path is tedious and error-prone</w:t>
      </w:r>
      <w:r>
        <w:t>.</w:t>
      </w:r>
    </w:p>
    <w:p w:rsidR="00895013" w:rsidRDefault="00633807" w:rsidP="00895013">
      <w:pPr>
        <w:pStyle w:val="BodyText"/>
      </w:pPr>
      <w:r>
        <w:t xml:space="preserve">A type initializer is a </w:t>
      </w:r>
      <w:r w:rsidR="00C30433">
        <w:t xml:space="preserve">.NET </w:t>
      </w:r>
      <w:r>
        <w:t xml:space="preserve">component that is associated with a particular data type. It provides a UI—similar to a dialog box—that is customized for the particular data type, and </w:t>
      </w:r>
      <w:r w:rsidR="00375A94">
        <w:t>gives users a straightforward way</w:t>
      </w:r>
      <w:r>
        <w:t xml:space="preserve"> to initialize </w:t>
      </w:r>
      <w:r w:rsidR="00375A94">
        <w:t>the associated properties</w:t>
      </w:r>
      <w:r>
        <w:t>.</w:t>
      </w:r>
    </w:p>
    <w:p w:rsidR="001F2ADA" w:rsidRDefault="001F2ADA" w:rsidP="001F2ADA">
      <w:pPr>
        <w:pStyle w:val="Heading3"/>
      </w:pPr>
      <w:bookmarkStart w:id="30" w:name="_Toc245211512"/>
      <w:r>
        <w:t>Custom Activities and Type Initializers</w:t>
      </w:r>
      <w:bookmarkEnd w:id="30"/>
    </w:p>
    <w:p w:rsidR="00474AAC" w:rsidRDefault="00375A94" w:rsidP="00986F5B">
      <w:pPr>
        <w:pStyle w:val="BodyText"/>
      </w:pPr>
      <w:r>
        <w:t xml:space="preserve">The standard </w:t>
      </w:r>
      <w:r w:rsidR="00C30433">
        <w:t>composite</w:t>
      </w:r>
      <w:r w:rsidR="00890219">
        <w:t xml:space="preserve"> activities should be sufficient for most scientific workflows. However, many projects will require </w:t>
      </w:r>
      <w:r w:rsidR="0027678E">
        <w:t xml:space="preserve">basic </w:t>
      </w:r>
      <w:r w:rsidR="00C30433">
        <w:t xml:space="preserve">activities </w:t>
      </w:r>
      <w:r w:rsidR="0027678E">
        <w:t xml:space="preserve">that are not included in the Trident package </w:t>
      </w:r>
      <w:r w:rsidR="00C30433">
        <w:t>to handle tasks</w:t>
      </w:r>
      <w:r w:rsidR="00B319E9">
        <w:t xml:space="preserve"> such</w:t>
      </w:r>
      <w:r w:rsidR="0025724A">
        <w:t xml:space="preserve"> as specialized data processing</w:t>
      </w:r>
      <w:r w:rsidR="00B319E9">
        <w:t xml:space="preserve">. </w:t>
      </w:r>
      <w:r w:rsidR="00890219">
        <w:t xml:space="preserve">In that case, you must obtain appropriate </w:t>
      </w:r>
      <w:r w:rsidR="00B319E9">
        <w:t>custom activities</w:t>
      </w:r>
      <w:r w:rsidR="00890219">
        <w:t xml:space="preserve"> </w:t>
      </w:r>
      <w:r w:rsidR="00474AAC">
        <w:t>and import them into Workbench.</w:t>
      </w:r>
    </w:p>
    <w:p w:rsidR="00890219" w:rsidRDefault="00890219" w:rsidP="00890219">
      <w:pPr>
        <w:pStyle w:val="BodyTextLink"/>
      </w:pPr>
      <w:r>
        <w:t xml:space="preserve">There are </w:t>
      </w:r>
      <w:r w:rsidR="00D815DD">
        <w:t xml:space="preserve">two primary </w:t>
      </w:r>
      <w:r>
        <w:t>ways to obtain custom activities:</w:t>
      </w:r>
    </w:p>
    <w:p w:rsidR="00890219" w:rsidRDefault="00890219" w:rsidP="00890219">
      <w:pPr>
        <w:pStyle w:val="BulletList"/>
      </w:pPr>
      <w:r>
        <w:t>Implement them.</w:t>
      </w:r>
    </w:p>
    <w:p w:rsidR="00890219" w:rsidRDefault="00890219" w:rsidP="00890219">
      <w:pPr>
        <w:pStyle w:val="BodyTextIndent"/>
      </w:pPr>
      <w:r>
        <w:t>Trident activities are basically lightly</w:t>
      </w:r>
      <w:r w:rsidR="00DB74FD">
        <w:t xml:space="preserve"> </w:t>
      </w:r>
      <w:r>
        <w:t>modified WF activities, and are straightforward to implement. For details, see “Trident Programming Guide.”</w:t>
      </w:r>
    </w:p>
    <w:p w:rsidR="00890219" w:rsidRDefault="00890219" w:rsidP="00890219">
      <w:pPr>
        <w:pStyle w:val="BulletList"/>
      </w:pPr>
      <w:r>
        <w:t>Obtain them from colleagues.</w:t>
      </w:r>
    </w:p>
    <w:p w:rsidR="00115F82" w:rsidRDefault="00115F82" w:rsidP="0026081A">
      <w:pPr>
        <w:pStyle w:val="BodyTextIndent"/>
      </w:pPr>
      <w:r>
        <w:t>Trident activities are packaged as DLLs, which can be easily shared. In particular, you can share Trident activities through the Trident page on Microsoft Connect.</w:t>
      </w:r>
    </w:p>
    <w:p w:rsidR="00890219" w:rsidRDefault="00890219" w:rsidP="00890219">
      <w:pPr>
        <w:pStyle w:val="Le"/>
      </w:pPr>
    </w:p>
    <w:p w:rsidR="00890219" w:rsidRDefault="00354808" w:rsidP="00890219">
      <w:pPr>
        <w:pStyle w:val="BodyText"/>
      </w:pPr>
      <w:r>
        <w:t>If your c</w:t>
      </w:r>
      <w:r w:rsidR="00986F5B">
        <w:t>ustom a</w:t>
      </w:r>
      <w:r w:rsidR="00474AAC">
        <w:t xml:space="preserve">ctivity </w:t>
      </w:r>
      <w:r>
        <w:t xml:space="preserve">uses complex data types, you can implement a custom type initializer for the data type. Typically, </w:t>
      </w:r>
      <w:r w:rsidR="00E52D54">
        <w:t>an</w:t>
      </w:r>
      <w:r>
        <w:t xml:space="preserve"> activity DLL </w:t>
      </w:r>
      <w:r w:rsidR="00474AAC">
        <w:t>include</w:t>
      </w:r>
      <w:r>
        <w:t>s</w:t>
      </w:r>
      <w:r w:rsidR="00474AAC">
        <w:t xml:space="preserve"> any required</w:t>
      </w:r>
      <w:r w:rsidR="00890219">
        <w:t xml:space="preserve"> type initializers</w:t>
      </w:r>
      <w:r>
        <w:t>, but they</w:t>
      </w:r>
      <w:r w:rsidR="00474AAC">
        <w:t xml:space="preserve"> can </w:t>
      </w:r>
      <w:r w:rsidR="00890219">
        <w:t>also</w:t>
      </w:r>
      <w:r w:rsidR="00B319E9">
        <w:t xml:space="preserve"> be</w:t>
      </w:r>
      <w:r w:rsidR="00890219">
        <w:t xml:space="preserve"> packaged as </w:t>
      </w:r>
      <w:r w:rsidR="00474AAC">
        <w:t xml:space="preserve">stand-alone </w:t>
      </w:r>
      <w:r w:rsidR="00890219">
        <w:t>DLLs.</w:t>
      </w:r>
    </w:p>
    <w:p w:rsidR="0027678E" w:rsidRPr="00890219" w:rsidRDefault="0027678E" w:rsidP="00890219">
      <w:pPr>
        <w:pStyle w:val="BodyText"/>
      </w:pPr>
      <w:r>
        <w:t>For details on how to implement custom activities and type initializers, see “Trident Programming Guide.”</w:t>
      </w:r>
    </w:p>
    <w:p w:rsidR="008F6680" w:rsidRDefault="008F6680" w:rsidP="008F6680">
      <w:pPr>
        <w:pStyle w:val="Heading2"/>
      </w:pPr>
      <w:bookmarkStart w:id="31" w:name="_Toc245211513"/>
      <w:r>
        <w:lastRenderedPageBreak/>
        <w:t>Composer</w:t>
      </w:r>
      <w:r w:rsidR="00DE3EFE">
        <w:t xml:space="preserve"> Overview</w:t>
      </w:r>
      <w:bookmarkEnd w:id="31"/>
    </w:p>
    <w:p w:rsidR="008F6680" w:rsidRDefault="00B333FB" w:rsidP="008F6680">
      <w:pPr>
        <w:pStyle w:val="BodyText"/>
      </w:pPr>
      <w:r>
        <w:t>Composer</w:t>
      </w:r>
      <w:r w:rsidR="00C34428">
        <w:t xml:space="preserve"> is an </w:t>
      </w:r>
      <w:r w:rsidR="005342DB">
        <w:t xml:space="preserve">easy-to-use tool for creating </w:t>
      </w:r>
      <w:r w:rsidR="00B319E9">
        <w:t xml:space="preserve">Trident </w:t>
      </w:r>
      <w:r w:rsidR="005342DB">
        <w:t xml:space="preserve">workflows. This section provides a brief description of Composer. </w:t>
      </w:r>
      <w:r w:rsidR="000A26DB">
        <w:t xml:space="preserve">For a detailed description, including </w:t>
      </w:r>
      <w:r w:rsidR="005342DB">
        <w:t xml:space="preserve">a tutorial on </w:t>
      </w:r>
      <w:r w:rsidR="00E52D54">
        <w:t xml:space="preserve">how to </w:t>
      </w:r>
      <w:r w:rsidR="000A26DB">
        <w:t xml:space="preserve">create </w:t>
      </w:r>
      <w:r w:rsidR="00E52D54">
        <w:t xml:space="preserve">Trident </w:t>
      </w:r>
      <w:r w:rsidR="000A26DB">
        <w:t>workflows, see “Trident Composer User’s Guide.”</w:t>
      </w:r>
    </w:p>
    <w:p w:rsidR="000A26DB" w:rsidRDefault="000A26DB" w:rsidP="008F6680">
      <w:pPr>
        <w:pStyle w:val="BodyText"/>
      </w:pPr>
      <w:r>
        <w:t xml:space="preserve">Figure </w:t>
      </w:r>
      <w:r w:rsidR="00937592">
        <w:t>4</w:t>
      </w:r>
      <w:r w:rsidR="00B333FB">
        <w:t xml:space="preserve"> shows Com</w:t>
      </w:r>
      <w:r w:rsidR="00E52D54">
        <w:t xml:space="preserve">poser’s primary </w:t>
      </w:r>
      <w:r w:rsidR="00B333FB">
        <w:t>UI.</w:t>
      </w:r>
    </w:p>
    <w:p w:rsidR="00B333FB" w:rsidRDefault="001A74F5" w:rsidP="00A414EA">
      <w:pPr>
        <w:pStyle w:val="BodyText"/>
        <w:ind w:right="-720"/>
      </w:pPr>
      <w:r>
        <w:pict>
          <v:shape id="_x0000_i1027" type="#_x0000_t75" alt="&lt;Guid&gt;803a31c3-61e3-4545-b760-5c7378651974&lt;/Guid&gt;" style="width:405pt;height:418.5pt">
            <v:imagedata r:id="rId22" o:title=""/>
          </v:shape>
        </w:pict>
      </w:r>
    </w:p>
    <w:p w:rsidR="00C05AB0" w:rsidRDefault="00C05AB0" w:rsidP="00C0434D">
      <w:pPr>
        <w:pStyle w:val="FigCap"/>
      </w:pPr>
      <w:r>
        <w:t xml:space="preserve">Figure </w:t>
      </w:r>
      <w:r w:rsidR="00937592">
        <w:t>4</w:t>
      </w:r>
      <w:r>
        <w:t>. Composer primary UI</w:t>
      </w:r>
    </w:p>
    <w:p w:rsidR="0027209D" w:rsidRDefault="0027209D" w:rsidP="0027209D">
      <w:pPr>
        <w:pStyle w:val="BodyTextLink"/>
      </w:pPr>
      <w:r>
        <w:t xml:space="preserve">The </w:t>
      </w:r>
      <w:r w:rsidR="00842D16">
        <w:t xml:space="preserve">Composer </w:t>
      </w:r>
      <w:r>
        <w:t>UI has four components:</w:t>
      </w:r>
    </w:p>
    <w:p w:rsidR="0027209D" w:rsidRDefault="0027209D" w:rsidP="0027209D">
      <w:pPr>
        <w:pStyle w:val="BulletList"/>
      </w:pPr>
      <w:r>
        <w:t>The Toolbar allow</w:t>
      </w:r>
      <w:r w:rsidR="005342DB">
        <w:t>s</w:t>
      </w:r>
      <w:r>
        <w:t xml:space="preserve"> you to run a variety of commands, such as starting a new workflow</w:t>
      </w:r>
      <w:r w:rsidR="00354808">
        <w:t>, or saving a completed workflow</w:t>
      </w:r>
      <w:r w:rsidR="00DE3EFE">
        <w:t xml:space="preserve"> to the Trident Registry</w:t>
      </w:r>
      <w:r>
        <w:t>.</w:t>
      </w:r>
    </w:p>
    <w:p w:rsidR="0027209D" w:rsidRDefault="0027209D" w:rsidP="0027209D">
      <w:pPr>
        <w:pStyle w:val="BodyTextIndent"/>
      </w:pPr>
      <w:r>
        <w:t xml:space="preserve">There are actually four toolbars, which you </w:t>
      </w:r>
      <w:r w:rsidR="00FD6016">
        <w:t xml:space="preserve">select </w:t>
      </w:r>
      <w:r>
        <w:t xml:space="preserve">by clicking the </w:t>
      </w:r>
      <w:r w:rsidR="00DE3EFE">
        <w:t>appropriate</w:t>
      </w:r>
      <w:r>
        <w:t xml:space="preserve"> tab.</w:t>
      </w:r>
      <w:r w:rsidR="00E52D54">
        <w:t xml:space="preserve"> Figure </w:t>
      </w:r>
      <w:r w:rsidR="00937592">
        <w:t>4</w:t>
      </w:r>
      <w:r w:rsidR="00E52D54">
        <w:t xml:space="preserve"> shows the </w:t>
      </w:r>
      <w:r w:rsidR="00E52D54" w:rsidRPr="00E52D54">
        <w:rPr>
          <w:b/>
        </w:rPr>
        <w:t>File</w:t>
      </w:r>
      <w:r w:rsidR="00E52D54">
        <w:t xml:space="preserve"> toolbar.</w:t>
      </w:r>
    </w:p>
    <w:p w:rsidR="0027209D" w:rsidRDefault="0027209D" w:rsidP="0027209D">
      <w:pPr>
        <w:pStyle w:val="BulletList"/>
      </w:pPr>
      <w:r>
        <w:t xml:space="preserve">The Workflow Catalog </w:t>
      </w:r>
      <w:r w:rsidR="002D1062">
        <w:t>shows</w:t>
      </w:r>
      <w:r>
        <w:t xml:space="preserve"> all the available workflows and activities</w:t>
      </w:r>
      <w:r w:rsidR="00DE3EFE">
        <w:t xml:space="preserve"> in the Trident Registry</w:t>
      </w:r>
      <w:r>
        <w:t>.</w:t>
      </w:r>
    </w:p>
    <w:p w:rsidR="0027209D" w:rsidRDefault="00DE3EFE" w:rsidP="0027209D">
      <w:pPr>
        <w:pStyle w:val="BodyTextIndent"/>
      </w:pPr>
      <w:r>
        <w:lastRenderedPageBreak/>
        <w:t>You use these items to create or modify workflows</w:t>
      </w:r>
      <w:r w:rsidR="00357924">
        <w:t>.</w:t>
      </w:r>
    </w:p>
    <w:p w:rsidR="00357924" w:rsidRDefault="0027209D" w:rsidP="0027209D">
      <w:pPr>
        <w:pStyle w:val="BulletList"/>
      </w:pPr>
      <w:r>
        <w:t>The working pane is where most of the work</w:t>
      </w:r>
      <w:r w:rsidR="00B319E9">
        <w:t xml:space="preserve"> takes place</w:t>
      </w:r>
      <w:r>
        <w:t>.</w:t>
      </w:r>
    </w:p>
    <w:p w:rsidR="0027209D" w:rsidRDefault="00E52D54" w:rsidP="00357924">
      <w:pPr>
        <w:pStyle w:val="BodyTextIndent"/>
      </w:pPr>
      <w:r>
        <w:t>Composer has</w:t>
      </w:r>
      <w:r w:rsidR="0027209D">
        <w:t xml:space="preserve"> three working panes, which you select b</w:t>
      </w:r>
      <w:r w:rsidR="00357924">
        <w:t xml:space="preserve">y clicking the appropriate tab. </w:t>
      </w:r>
      <w:r w:rsidR="0027209D">
        <w:t xml:space="preserve">The most important is the Composer pane, which </w:t>
      </w:r>
      <w:r w:rsidR="00357924">
        <w:t>hosts</w:t>
      </w:r>
      <w:r w:rsidR="0027209D">
        <w:t xml:space="preserve"> </w:t>
      </w:r>
      <w:r w:rsidR="00DE3EFE">
        <w:t>a</w:t>
      </w:r>
      <w:r w:rsidR="0027209D">
        <w:t xml:space="preserve"> visual designer </w:t>
      </w:r>
      <w:r w:rsidR="00DE3EFE">
        <w:t>that simplifies the process of creating</w:t>
      </w:r>
      <w:r w:rsidR="0027209D">
        <w:t xml:space="preserve"> or modify</w:t>
      </w:r>
      <w:r w:rsidR="00DE3EFE">
        <w:t>ing</w:t>
      </w:r>
      <w:r w:rsidR="0027209D">
        <w:t xml:space="preserve"> workflows.</w:t>
      </w:r>
    </w:p>
    <w:p w:rsidR="0027209D" w:rsidRDefault="0027209D" w:rsidP="0027209D">
      <w:pPr>
        <w:pStyle w:val="BulletList"/>
      </w:pPr>
      <w:r>
        <w:t>The status bar displays the status of executing workflows.</w:t>
      </w:r>
    </w:p>
    <w:p w:rsidR="0027209D" w:rsidRDefault="0027209D" w:rsidP="0027209D">
      <w:pPr>
        <w:pStyle w:val="Le"/>
      </w:pPr>
    </w:p>
    <w:p w:rsidR="00357924" w:rsidRDefault="00357924" w:rsidP="00357924">
      <w:pPr>
        <w:pStyle w:val="BodyText"/>
      </w:pPr>
      <w:r>
        <w:t xml:space="preserve">Figure </w:t>
      </w:r>
      <w:r w:rsidR="00937592">
        <w:t>5</w:t>
      </w:r>
      <w:r>
        <w:t xml:space="preserve"> </w:t>
      </w:r>
      <w:r w:rsidR="002D1062">
        <w:t>is a clip from</w:t>
      </w:r>
      <w:r w:rsidR="00AC6581">
        <w:t xml:space="preserve"> the</w:t>
      </w:r>
      <w:r>
        <w:t xml:space="preserve"> Composer working pane, </w:t>
      </w:r>
      <w:r w:rsidR="00AC6581">
        <w:t>showing</w:t>
      </w:r>
      <w:r>
        <w:t xml:space="preserve"> a</w:t>
      </w:r>
      <w:r w:rsidR="00354808">
        <w:t>n example of a</w:t>
      </w:r>
      <w:r>
        <w:t xml:space="preserve"> workflow under construction. The workflow </w:t>
      </w:r>
      <w:r w:rsidR="00096F80">
        <w:t>consists of</w:t>
      </w:r>
      <w:r>
        <w:t xml:space="preserve"> three activities</w:t>
      </w:r>
      <w:r w:rsidR="00842D16">
        <w:t xml:space="preserve">: </w:t>
      </w:r>
      <w:r>
        <w:t>Demux Data, ParallelActivity, and Display Data</w:t>
      </w:r>
      <w:r w:rsidR="00096F80">
        <w:t>.</w:t>
      </w:r>
    </w:p>
    <w:p w:rsidR="00357924" w:rsidRDefault="00357924" w:rsidP="00357924">
      <w:pPr>
        <w:pStyle w:val="BodyText"/>
      </w:pPr>
      <w:r>
        <w:rPr>
          <w:noProof/>
        </w:rPr>
        <w:drawing>
          <wp:inline distT="0" distB="0" distL="0" distR="0">
            <wp:extent cx="4777740" cy="1805940"/>
            <wp:effectExtent l="19050" t="0" r="3810" b="0"/>
            <wp:docPr id="3" name="Picture 2" descr="&lt;Guid&gt;88c9b671-346d-4b64-a036-fb2b2fd42c4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Intro_6.jpg"/>
                    <pic:cNvPicPr/>
                  </pic:nvPicPr>
                  <pic:blipFill>
                    <a:blip r:embed="rId23" cstate="print"/>
                    <a:stretch>
                      <a:fillRect/>
                    </a:stretch>
                  </pic:blipFill>
                  <pic:spPr>
                    <a:xfrm>
                      <a:off x="0" y="0"/>
                      <a:ext cx="4777740" cy="1805940"/>
                    </a:xfrm>
                    <a:prstGeom prst="rect">
                      <a:avLst/>
                    </a:prstGeom>
                  </pic:spPr>
                </pic:pic>
              </a:graphicData>
            </a:graphic>
          </wp:inline>
        </w:drawing>
      </w:r>
    </w:p>
    <w:p w:rsidR="00357924" w:rsidRDefault="00357924" w:rsidP="00C0434D">
      <w:pPr>
        <w:pStyle w:val="FigCap"/>
      </w:pPr>
      <w:r>
        <w:t xml:space="preserve">Figure </w:t>
      </w:r>
      <w:r w:rsidR="00937592">
        <w:t>5</w:t>
      </w:r>
      <w:r>
        <w:t>. The Composer working pane</w:t>
      </w:r>
    </w:p>
    <w:p w:rsidR="00096F80" w:rsidRDefault="002D1062" w:rsidP="00357924">
      <w:pPr>
        <w:pStyle w:val="BodyText"/>
      </w:pPr>
      <w:r>
        <w:t xml:space="preserve">To create </w:t>
      </w:r>
      <w:r w:rsidR="00354808">
        <w:t xml:space="preserve">a </w:t>
      </w:r>
      <w:r>
        <w:t xml:space="preserve">workflow, you </w:t>
      </w:r>
      <w:r w:rsidR="00357924">
        <w:t>drag activities—or even complete workflows—from t</w:t>
      </w:r>
      <w:r>
        <w:t>he Workflow Catalog and drop</w:t>
      </w:r>
      <w:r w:rsidR="00357924">
        <w:t xml:space="preserve"> them </w:t>
      </w:r>
      <w:r w:rsidR="00337261">
        <w:t>in the appropriate location on</w:t>
      </w:r>
      <w:r w:rsidR="00357924">
        <w:t xml:space="preserve"> </w:t>
      </w:r>
      <w:r w:rsidR="00AC6581">
        <w:t>the Composer</w:t>
      </w:r>
      <w:r w:rsidR="00357924">
        <w:t xml:space="preserve"> </w:t>
      </w:r>
      <w:r w:rsidR="00AC6581">
        <w:t>working pane</w:t>
      </w:r>
      <w:r w:rsidR="00357924">
        <w:t xml:space="preserve">. </w:t>
      </w:r>
      <w:r w:rsidR="00354808">
        <w:t xml:space="preserve">Workbench handles the mechanics of connecting the activities. </w:t>
      </w:r>
      <w:r w:rsidR="00357924">
        <w:t xml:space="preserve">Each activity has a set of input </w:t>
      </w:r>
      <w:r w:rsidR="00096F80">
        <w:t>and output properties—displayed below the activity box—</w:t>
      </w:r>
      <w:r w:rsidR="00354808">
        <w:t>that you set to</w:t>
      </w:r>
      <w:r w:rsidR="00357924">
        <w:t xml:space="preserve"> configure</w:t>
      </w:r>
      <w:r w:rsidR="00AC6581">
        <w:t xml:space="preserve"> the activity. </w:t>
      </w:r>
      <w:r w:rsidR="00D815DD">
        <w:t>Y</w:t>
      </w:r>
      <w:r w:rsidR="00096F80">
        <w:t xml:space="preserve">ou specify data flow by </w:t>
      </w:r>
      <w:r w:rsidR="00AC6581">
        <w:t>connecting</w:t>
      </w:r>
      <w:r w:rsidR="00096F80">
        <w:t xml:space="preserve"> </w:t>
      </w:r>
      <w:r>
        <w:t xml:space="preserve">an activity’s </w:t>
      </w:r>
      <w:r w:rsidR="00096F80">
        <w:t xml:space="preserve">output properties to the appropriate input properties on </w:t>
      </w:r>
      <w:r>
        <w:t xml:space="preserve">a </w:t>
      </w:r>
      <w:r w:rsidR="00096F80">
        <w:t>downstream activit</w:t>
      </w:r>
      <w:r>
        <w:t>y</w:t>
      </w:r>
      <w:r w:rsidR="00096F80">
        <w:t>.</w:t>
      </w:r>
    </w:p>
    <w:p w:rsidR="00AC6581" w:rsidRDefault="00354808" w:rsidP="00357924">
      <w:pPr>
        <w:pStyle w:val="BodyText"/>
      </w:pPr>
      <w:r>
        <w:t>You can</w:t>
      </w:r>
      <w:r w:rsidR="00337261">
        <w:t xml:space="preserve"> run </w:t>
      </w:r>
      <w:r>
        <w:t>the completed workflow</w:t>
      </w:r>
      <w:r w:rsidR="00337261">
        <w:t xml:space="preserve"> </w:t>
      </w:r>
      <w:r w:rsidR="00AC6581">
        <w:t xml:space="preserve">by clicking </w:t>
      </w:r>
      <w:r w:rsidR="00337261">
        <w:t>a button</w:t>
      </w:r>
      <w:r w:rsidR="00AC6581">
        <w:t xml:space="preserve">. </w:t>
      </w:r>
      <w:r>
        <w:t xml:space="preserve">You can also use </w:t>
      </w:r>
      <w:r w:rsidR="00337261">
        <w:t>Management Studio</w:t>
      </w:r>
      <w:r>
        <w:t>, which</w:t>
      </w:r>
      <w:r w:rsidR="00337261">
        <w:t xml:space="preserve"> provides a more sophisticated set of tools for</w:t>
      </w:r>
      <w:r w:rsidR="00AC6581">
        <w:t xml:space="preserve"> run</w:t>
      </w:r>
      <w:r w:rsidR="00337261">
        <w:t>ning</w:t>
      </w:r>
      <w:r w:rsidR="00AC6581">
        <w:t xml:space="preserve"> workflo</w:t>
      </w:r>
      <w:r w:rsidR="00337261">
        <w:t>ws</w:t>
      </w:r>
      <w:r w:rsidR="00AC6581">
        <w:t>.</w:t>
      </w:r>
    </w:p>
    <w:p w:rsidR="008F6680" w:rsidRDefault="008F6680" w:rsidP="008F6680">
      <w:pPr>
        <w:pStyle w:val="Heading2"/>
      </w:pPr>
      <w:bookmarkStart w:id="32" w:name="_Toc245211514"/>
      <w:r>
        <w:t>Management Studio</w:t>
      </w:r>
      <w:r w:rsidR="0033051E">
        <w:t xml:space="preserve"> Overview</w:t>
      </w:r>
      <w:bookmarkEnd w:id="32"/>
    </w:p>
    <w:p w:rsidR="00C34428" w:rsidRDefault="00354808" w:rsidP="00117D8F">
      <w:pPr>
        <w:pStyle w:val="BodyText"/>
      </w:pPr>
      <w:r>
        <w:t>Composer allows you to run</w:t>
      </w:r>
      <w:r w:rsidR="002D1062">
        <w:t xml:space="preserve"> workflows and manage the</w:t>
      </w:r>
      <w:r w:rsidR="0063585D">
        <w:t xml:space="preserve"> Trident Registry</w:t>
      </w:r>
      <w:r w:rsidR="002D1062">
        <w:t>, but</w:t>
      </w:r>
      <w:r w:rsidR="0063585D">
        <w:t xml:space="preserve"> </w:t>
      </w:r>
      <w:r w:rsidR="002D1062">
        <w:t>that’s not its primary purpose</w:t>
      </w:r>
      <w:r w:rsidR="0063585D">
        <w:t xml:space="preserve">. Management Studio </w:t>
      </w:r>
      <w:r w:rsidR="002D1062">
        <w:t>provides</w:t>
      </w:r>
      <w:r w:rsidR="0063585D">
        <w:t xml:space="preserve"> a much more powerful and flexible </w:t>
      </w:r>
      <w:r>
        <w:t xml:space="preserve">set of </w:t>
      </w:r>
      <w:r w:rsidR="0063585D">
        <w:t>tool</w:t>
      </w:r>
      <w:r>
        <w:t>s</w:t>
      </w:r>
      <w:r w:rsidR="002D1062">
        <w:t xml:space="preserve"> for </w:t>
      </w:r>
      <w:r w:rsidR="005F1306">
        <w:t>such</w:t>
      </w:r>
      <w:r w:rsidR="002D1062">
        <w:t xml:space="preserve"> tasks</w:t>
      </w:r>
      <w:r w:rsidR="00E52D54">
        <w:t>, including some features that are not available in Composer</w:t>
      </w:r>
      <w:r w:rsidR="00C34428">
        <w:t>.</w:t>
      </w:r>
      <w:r w:rsidR="005F1306" w:rsidRPr="005F1306">
        <w:t xml:space="preserve"> </w:t>
      </w:r>
      <w:r w:rsidR="005F1306">
        <w:t>This section provides a brief description of Management Studio. For a detailed description, see “Trident Management Studio User’s Guide.”</w:t>
      </w:r>
    </w:p>
    <w:p w:rsidR="00C34428" w:rsidRPr="00C34428" w:rsidRDefault="00C34428" w:rsidP="00C34428">
      <w:pPr>
        <w:pStyle w:val="BodyText"/>
      </w:pPr>
      <w:r>
        <w:t xml:space="preserve">Figure </w:t>
      </w:r>
      <w:r w:rsidR="00937592">
        <w:t>6</w:t>
      </w:r>
      <w:r>
        <w:t xml:space="preserve"> shows Management Studio’s primary UI.</w:t>
      </w:r>
    </w:p>
    <w:p w:rsidR="00C34428" w:rsidRDefault="001A74F5" w:rsidP="007C31BA">
      <w:pPr>
        <w:pStyle w:val="BodyText"/>
        <w:ind w:left="-1440" w:right="-1560"/>
      </w:pPr>
      <w:r>
        <w:lastRenderedPageBreak/>
        <w:pict>
          <v:shape id="_x0000_i1028" type="#_x0000_t75" alt="&lt;Guid&gt;86d16465-e5ff-4f92-b5b2-d64ebb0f1697&lt;/Guid&gt;" style="width:470.25pt;height:294.75pt">
            <v:imagedata r:id="rId24" o:title=""/>
          </v:shape>
        </w:pict>
      </w:r>
    </w:p>
    <w:p w:rsidR="00C34428" w:rsidRDefault="00FF5C9C" w:rsidP="00C0434D">
      <w:pPr>
        <w:pStyle w:val="FigCap"/>
      </w:pPr>
      <w:r>
        <w:t>Figure</w:t>
      </w:r>
      <w:r w:rsidR="00937592">
        <w:t xml:space="preserve"> 6</w:t>
      </w:r>
      <w:r w:rsidR="00C34428">
        <w:t>. Management Studio primary UI</w:t>
      </w:r>
    </w:p>
    <w:p w:rsidR="00C34428" w:rsidRDefault="00C34428" w:rsidP="0063585D">
      <w:pPr>
        <w:pStyle w:val="BodyTextLink"/>
      </w:pPr>
      <w:r>
        <w:t>The Management Studio UI is divided into four regions:</w:t>
      </w:r>
    </w:p>
    <w:p w:rsidR="00C34428" w:rsidRDefault="00C34428" w:rsidP="00C34428">
      <w:pPr>
        <w:pStyle w:val="BulletList"/>
      </w:pPr>
      <w:r>
        <w:t xml:space="preserve">The Manager pane allows you to select the </w:t>
      </w:r>
      <w:r w:rsidR="00E52D54">
        <w:t>Trident component</w:t>
      </w:r>
      <w:r>
        <w:t xml:space="preserve"> that you want to work on.</w:t>
      </w:r>
    </w:p>
    <w:p w:rsidR="002F69A4" w:rsidRDefault="002F69A4" w:rsidP="002F69A4">
      <w:pPr>
        <w:pStyle w:val="BodyTextIndent"/>
      </w:pPr>
      <w:r>
        <w:t>The Manager pane has two primary displays—Workflow Manager and Registry Manager—which you select by clicking the bars at the bottom of the pane. When Workflow Manager is displayed, you can also click the Search tab to search for workflows.</w:t>
      </w:r>
    </w:p>
    <w:p w:rsidR="00C34428" w:rsidRDefault="00C34428" w:rsidP="00C34428">
      <w:pPr>
        <w:pStyle w:val="BulletList"/>
      </w:pPr>
      <w:r>
        <w:t>The toolbar contains a limited set of tools.</w:t>
      </w:r>
    </w:p>
    <w:p w:rsidR="00C34428" w:rsidRDefault="00C34428" w:rsidP="00C34428">
      <w:pPr>
        <w:pStyle w:val="BodyTextIndent"/>
      </w:pPr>
      <w:r>
        <w:t xml:space="preserve">Most Management Studio tasks are handled by the </w:t>
      </w:r>
      <w:r w:rsidR="007B0536">
        <w:t xml:space="preserve">working pane </w:t>
      </w:r>
      <w:r>
        <w:t>toolbars.</w:t>
      </w:r>
    </w:p>
    <w:p w:rsidR="00C34428" w:rsidRDefault="000B0B3B" w:rsidP="00C34428">
      <w:pPr>
        <w:pStyle w:val="BulletList"/>
      </w:pPr>
      <w:r>
        <w:t>The w</w:t>
      </w:r>
      <w:r w:rsidR="002F69A4">
        <w:t>orking pane is where you do the actual work, such as importing an activity or scheduling a job.</w:t>
      </w:r>
    </w:p>
    <w:p w:rsidR="002F69A4" w:rsidRDefault="000B0B3B" w:rsidP="002F69A4">
      <w:pPr>
        <w:pStyle w:val="BodyTextIndent"/>
      </w:pPr>
      <w:r>
        <w:t xml:space="preserve">The </w:t>
      </w:r>
      <w:r w:rsidR="00354808">
        <w:t xml:space="preserve">working pane details—including the tasks supported by </w:t>
      </w:r>
      <w:r w:rsidR="007B0536">
        <w:t>its</w:t>
      </w:r>
      <w:r w:rsidR="00354808">
        <w:t xml:space="preserve"> toolbar—</w:t>
      </w:r>
      <w:r w:rsidR="001A74F5">
        <w:t>depends</w:t>
      </w:r>
      <w:r>
        <w:t xml:space="preserve"> on the particular item that you have selected.</w:t>
      </w:r>
    </w:p>
    <w:p w:rsidR="002F69A4" w:rsidRDefault="002F69A4" w:rsidP="002F69A4">
      <w:pPr>
        <w:pStyle w:val="BulletList"/>
      </w:pPr>
      <w:r>
        <w:t>The status bar displays the status of executing workflows.</w:t>
      </w:r>
    </w:p>
    <w:p w:rsidR="002F69A4" w:rsidRDefault="002F69A4" w:rsidP="002F69A4">
      <w:pPr>
        <w:pStyle w:val="Heading3"/>
      </w:pPr>
      <w:bookmarkStart w:id="33" w:name="_Toc245211515"/>
      <w:r>
        <w:t>Workflow Manager</w:t>
      </w:r>
      <w:bookmarkEnd w:id="33"/>
    </w:p>
    <w:p w:rsidR="0063585D" w:rsidRDefault="002F69A4" w:rsidP="0063585D">
      <w:pPr>
        <w:pStyle w:val="BodyTextLink"/>
      </w:pPr>
      <w:r>
        <w:t>Workflow Manager handles a variety of workflow-related tasks, including</w:t>
      </w:r>
      <w:r w:rsidR="0063585D">
        <w:t>:</w:t>
      </w:r>
    </w:p>
    <w:p w:rsidR="00117D8F" w:rsidRDefault="00117D8F" w:rsidP="0063585D">
      <w:pPr>
        <w:pStyle w:val="BulletList"/>
      </w:pPr>
      <w:r>
        <w:t>Run workflows</w:t>
      </w:r>
      <w:r w:rsidR="00C810BD">
        <w:t>.</w:t>
      </w:r>
    </w:p>
    <w:p w:rsidR="00117D8F" w:rsidRDefault="00117D8F" w:rsidP="00117D8F">
      <w:pPr>
        <w:pStyle w:val="BodyTextIndent"/>
      </w:pPr>
      <w:r>
        <w:t xml:space="preserve">You can run </w:t>
      </w:r>
      <w:r w:rsidR="00C810BD">
        <w:t>the selected workflow immediately by clicking a button.</w:t>
      </w:r>
    </w:p>
    <w:p w:rsidR="00117D8F" w:rsidRDefault="00117D8F" w:rsidP="00117D8F">
      <w:pPr>
        <w:pStyle w:val="BulletList"/>
      </w:pPr>
      <w:r>
        <w:t>Schedule jobs</w:t>
      </w:r>
      <w:r w:rsidR="00C810BD">
        <w:t>.</w:t>
      </w:r>
    </w:p>
    <w:p w:rsidR="00117D8F" w:rsidRDefault="00117D8F" w:rsidP="00117D8F">
      <w:pPr>
        <w:pStyle w:val="BodyTextIndent"/>
      </w:pPr>
      <w:r>
        <w:lastRenderedPageBreak/>
        <w:t xml:space="preserve">A job is an instance of a workflow. You </w:t>
      </w:r>
      <w:r w:rsidR="00C810BD">
        <w:t>can schedule a job to run once—</w:t>
      </w:r>
      <w:r>
        <w:t>at a speci</w:t>
      </w:r>
      <w:r w:rsidR="00C810BD">
        <w:t>fied date and time—or you can</w:t>
      </w:r>
      <w:r>
        <w:t xml:space="preserve"> </w:t>
      </w:r>
      <w:r w:rsidR="000B0B3B">
        <w:t>create</w:t>
      </w:r>
      <w:r>
        <w:t xml:space="preserve"> recurring jobs, which run daily or weekly.</w:t>
      </w:r>
    </w:p>
    <w:p w:rsidR="00117D8F" w:rsidRDefault="00C810BD" w:rsidP="00117D8F">
      <w:pPr>
        <w:pStyle w:val="BulletList"/>
      </w:pPr>
      <w:r>
        <w:t>Manage</w:t>
      </w:r>
      <w:r w:rsidR="00117D8F">
        <w:t xml:space="preserve"> running</w:t>
      </w:r>
      <w:r w:rsidR="0038403A">
        <w:t xml:space="preserve"> jobs</w:t>
      </w:r>
      <w:r w:rsidR="00117D8F">
        <w:t>.</w:t>
      </w:r>
    </w:p>
    <w:p w:rsidR="00117D8F" w:rsidRDefault="0038403A" w:rsidP="00117D8F">
      <w:pPr>
        <w:pStyle w:val="BodyTextIndent"/>
      </w:pPr>
      <w:r>
        <w:t xml:space="preserve">You can pause, </w:t>
      </w:r>
      <w:r w:rsidR="00117D8F">
        <w:t>resume</w:t>
      </w:r>
      <w:r>
        <w:t xml:space="preserve">, or </w:t>
      </w:r>
      <w:r w:rsidR="0021198D">
        <w:t xml:space="preserve">stop </w:t>
      </w:r>
      <w:r w:rsidR="00117D8F">
        <w:t>a running job, or ex</w:t>
      </w:r>
      <w:r>
        <w:t>amine its details.</w:t>
      </w:r>
    </w:p>
    <w:p w:rsidR="0038403A" w:rsidRDefault="0038403A" w:rsidP="0038403A">
      <w:pPr>
        <w:pStyle w:val="BulletList"/>
      </w:pPr>
      <w:r>
        <w:t>Examine completed jobs.</w:t>
      </w:r>
    </w:p>
    <w:p w:rsidR="000B0B3B" w:rsidRDefault="000B0B3B" w:rsidP="000B0B3B">
      <w:pPr>
        <w:pStyle w:val="BodyTextIndent"/>
      </w:pPr>
      <w:r>
        <w:t>You can, for example, examine the input or output data of the different activities, which can be useful for debugging.</w:t>
      </w:r>
    </w:p>
    <w:p w:rsidR="00117D8F" w:rsidRDefault="00117D8F" w:rsidP="00117D8F">
      <w:pPr>
        <w:pStyle w:val="BulletList"/>
      </w:pPr>
      <w:r>
        <w:t>Restore deleted workflows.</w:t>
      </w:r>
    </w:p>
    <w:p w:rsidR="0038403A" w:rsidRDefault="00C810BD" w:rsidP="0038403A">
      <w:pPr>
        <w:pStyle w:val="BodyTextIndent"/>
      </w:pPr>
      <w:r>
        <w:t>Deleted workflows are moved to a separate</w:t>
      </w:r>
      <w:r w:rsidR="0038403A">
        <w:t xml:space="preserve"> list</w:t>
      </w:r>
      <w:r>
        <w:t>,</w:t>
      </w:r>
      <w:r w:rsidR="000B0B3B" w:rsidRPr="000B0B3B">
        <w:t xml:space="preserve"> </w:t>
      </w:r>
      <w:r>
        <w:t>but remain</w:t>
      </w:r>
      <w:r w:rsidR="000B0B3B">
        <w:t xml:space="preserve"> in the Trident Registry</w:t>
      </w:r>
      <w:r w:rsidR="0038403A">
        <w:t xml:space="preserve">. </w:t>
      </w:r>
      <w:r w:rsidR="000B0B3B">
        <w:t xml:space="preserve">If </w:t>
      </w:r>
      <w:r w:rsidR="002F5167">
        <w:t xml:space="preserve">you </w:t>
      </w:r>
      <w:r>
        <w:t>change your mind</w:t>
      </w:r>
      <w:r w:rsidR="000B0B3B">
        <w:t>, y</w:t>
      </w:r>
      <w:r>
        <w:t>ou can restore a deleted workflow</w:t>
      </w:r>
      <w:r w:rsidR="0038403A">
        <w:t xml:space="preserve"> to the list of available workflows.</w:t>
      </w:r>
    </w:p>
    <w:p w:rsidR="00117D8F" w:rsidRDefault="00117D8F" w:rsidP="00117D8F">
      <w:pPr>
        <w:pStyle w:val="Heading3"/>
      </w:pPr>
      <w:bookmarkStart w:id="34" w:name="_Toc245211516"/>
      <w:r>
        <w:t>Registry Manager</w:t>
      </w:r>
      <w:bookmarkEnd w:id="34"/>
    </w:p>
    <w:p w:rsidR="0038403A" w:rsidRPr="0038403A" w:rsidRDefault="001D24E2" w:rsidP="002F5167">
      <w:pPr>
        <w:pStyle w:val="BodyTextLink"/>
      </w:pPr>
      <w:r>
        <w:t xml:space="preserve">You use the Registry Manager </w:t>
      </w:r>
      <w:r w:rsidR="0038403A">
        <w:t>to manage the contents of the Trident Registry, including workflows, activities, and type initializers.</w:t>
      </w:r>
      <w:r>
        <w:t xml:space="preserve"> The Registry Manager allows you to perform tasks such as:</w:t>
      </w:r>
    </w:p>
    <w:p w:rsidR="00117D8F" w:rsidRDefault="003F0796" w:rsidP="00117D8F">
      <w:pPr>
        <w:pStyle w:val="BulletList"/>
      </w:pPr>
      <w:r>
        <w:t xml:space="preserve">Share </w:t>
      </w:r>
      <w:r w:rsidR="001D24E2">
        <w:t xml:space="preserve">Trident </w:t>
      </w:r>
      <w:r w:rsidR="00117D8F">
        <w:t>workflows.</w:t>
      </w:r>
    </w:p>
    <w:p w:rsidR="00117D8F" w:rsidRDefault="00117D8F" w:rsidP="00117D8F">
      <w:pPr>
        <w:pStyle w:val="BodyTextIndent"/>
      </w:pPr>
      <w:r>
        <w:t xml:space="preserve">You can </w:t>
      </w:r>
      <w:r w:rsidR="003F0796">
        <w:t>package a workflow as an OPC-formatted file and upload it to your MyExperiment account, or send it directly to colleagues.</w:t>
      </w:r>
    </w:p>
    <w:p w:rsidR="00117D8F" w:rsidRDefault="00117D8F" w:rsidP="00117D8F">
      <w:pPr>
        <w:pStyle w:val="BulletList"/>
      </w:pPr>
      <w:r>
        <w:t>Import Trident workflows.</w:t>
      </w:r>
    </w:p>
    <w:p w:rsidR="001D24E2" w:rsidRDefault="001D24E2" w:rsidP="001D24E2">
      <w:pPr>
        <w:pStyle w:val="BodyTextIndent"/>
      </w:pPr>
      <w:r>
        <w:t>You can import a workflow created elsewhere and run it, or use it to create new workflows.</w:t>
      </w:r>
    </w:p>
    <w:p w:rsidR="0063585D" w:rsidRDefault="0063585D" w:rsidP="0063585D">
      <w:pPr>
        <w:pStyle w:val="BulletList"/>
      </w:pPr>
      <w:r>
        <w:t xml:space="preserve">Import </w:t>
      </w:r>
      <w:r w:rsidR="003F0796">
        <w:t xml:space="preserve">custom </w:t>
      </w:r>
      <w:r w:rsidR="00EA0234">
        <w:t>Trident activities</w:t>
      </w:r>
      <w:r>
        <w:t>.</w:t>
      </w:r>
    </w:p>
    <w:p w:rsidR="005F505A" w:rsidRDefault="005F505A" w:rsidP="005F505A">
      <w:pPr>
        <w:pStyle w:val="BodyTextIndent"/>
      </w:pPr>
      <w:r>
        <w:t>You can use Management Studio to import the activities into the Trident Registry, and</w:t>
      </w:r>
      <w:r w:rsidR="001D24E2">
        <w:t xml:space="preserve"> then</w:t>
      </w:r>
      <w:r>
        <w:t xml:space="preserve"> </w:t>
      </w:r>
      <w:r w:rsidR="001D24E2">
        <w:t>incorporate</w:t>
      </w:r>
      <w:r>
        <w:t xml:space="preserve"> them in</w:t>
      </w:r>
      <w:r w:rsidR="001D24E2">
        <w:t>to</w:t>
      </w:r>
      <w:r>
        <w:t xml:space="preserve"> workflows.</w:t>
      </w:r>
    </w:p>
    <w:p w:rsidR="001F2ADA" w:rsidRDefault="001F2ADA" w:rsidP="001F2ADA">
      <w:pPr>
        <w:pStyle w:val="BulletList"/>
      </w:pPr>
      <w:r>
        <w:t xml:space="preserve">Import </w:t>
      </w:r>
      <w:r w:rsidR="003F0796">
        <w:t xml:space="preserve">custom </w:t>
      </w:r>
      <w:r>
        <w:t>type initializers.</w:t>
      </w:r>
    </w:p>
    <w:p w:rsidR="001F2ADA" w:rsidRDefault="002F2C95" w:rsidP="005F505A">
      <w:pPr>
        <w:pStyle w:val="BodyTextIndent"/>
      </w:pPr>
      <w:r>
        <w:t>Y</w:t>
      </w:r>
      <w:r w:rsidR="001F2ADA">
        <w:t xml:space="preserve">ou might need to </w:t>
      </w:r>
      <w:r w:rsidR="00E52D54">
        <w:t>import custom type initializers for custom activities</w:t>
      </w:r>
      <w:r w:rsidR="001F2ADA">
        <w:t>.</w:t>
      </w:r>
    </w:p>
    <w:p w:rsidR="0063585D" w:rsidRDefault="001D24E2" w:rsidP="0063585D">
      <w:pPr>
        <w:pStyle w:val="BulletList"/>
      </w:pPr>
      <w:r>
        <w:t xml:space="preserve">Manage the </w:t>
      </w:r>
      <w:r w:rsidR="00E52D54">
        <w:t>registry’s structure</w:t>
      </w:r>
      <w:r w:rsidR="0063585D">
        <w:t>.</w:t>
      </w:r>
    </w:p>
    <w:p w:rsidR="001D24E2" w:rsidRDefault="001D24E2" w:rsidP="001D24E2">
      <w:pPr>
        <w:pStyle w:val="BodyTextIndent"/>
      </w:pPr>
      <w:r>
        <w:t>You can manage how workflows and activities are displayed by creating new folders, moving activities or workflows from one folder to another, and so on.</w:t>
      </w:r>
    </w:p>
    <w:p w:rsidR="003F0796" w:rsidRDefault="003F0796" w:rsidP="003F0796">
      <w:pPr>
        <w:pStyle w:val="BulletList"/>
      </w:pPr>
      <w:r>
        <w:t>Manage access</w:t>
      </w:r>
    </w:p>
    <w:p w:rsidR="003F0796" w:rsidRPr="0063585D" w:rsidRDefault="003F0796" w:rsidP="003F0796">
      <w:pPr>
        <w:pStyle w:val="BodyTextIndent"/>
      </w:pPr>
      <w:r>
        <w:t>Workbench allows you to create user accounts and set access limits for those accounts. For example, you can grant administrative access to users who should have complete access to your Trident installation. You can also set access limits on individual workflows. For example, a user might be allowed to run a particular workflow but not modify it. You can also manag</w:t>
      </w:r>
      <w:r w:rsidR="00FD6016">
        <w:t>e</w:t>
      </w:r>
      <w:r>
        <w:t xml:space="preserve"> access rights by setting up groups of users and specifying access rights for the group.</w:t>
      </w:r>
    </w:p>
    <w:p w:rsidR="00DD373E" w:rsidRDefault="00DD373E" w:rsidP="00DD373E">
      <w:pPr>
        <w:pStyle w:val="Heading1"/>
      </w:pPr>
      <w:bookmarkStart w:id="35" w:name="_Toc245211517"/>
      <w:r>
        <w:t>Workflow Applications</w:t>
      </w:r>
      <w:bookmarkEnd w:id="35"/>
    </w:p>
    <w:p w:rsidR="00DD373E" w:rsidRDefault="00523407" w:rsidP="00DD373E">
      <w:pPr>
        <w:pStyle w:val="BodyText"/>
      </w:pPr>
      <w:r>
        <w:t>Y</w:t>
      </w:r>
      <w:r w:rsidR="007929BD">
        <w:t xml:space="preserve">ou </w:t>
      </w:r>
      <w:r>
        <w:t>typically use</w:t>
      </w:r>
      <w:r w:rsidR="007929BD">
        <w:t xml:space="preserve"> Workbench</w:t>
      </w:r>
      <w:r w:rsidR="005C5109">
        <w:t xml:space="preserve"> to run </w:t>
      </w:r>
      <w:r>
        <w:t>the workflows that you create</w:t>
      </w:r>
      <w:r w:rsidR="007929BD">
        <w:t xml:space="preserve">. However, you might want to provide the workflow and the accompanying data to your colleagues, </w:t>
      </w:r>
      <w:r w:rsidR="007929BD">
        <w:lastRenderedPageBreak/>
        <w:t xml:space="preserve">so that they can run it themselves. </w:t>
      </w:r>
      <w:r>
        <w:t>They</w:t>
      </w:r>
      <w:r w:rsidR="007929BD">
        <w:t xml:space="preserve"> might not have Trident installed on their computers and might not even be using computers</w:t>
      </w:r>
      <w:r w:rsidR="004373DF">
        <w:t xml:space="preserve"> that are running the Windows operating system</w:t>
      </w:r>
      <w:r w:rsidR="007929BD">
        <w:t>.</w:t>
      </w:r>
    </w:p>
    <w:p w:rsidR="004C0D1E" w:rsidRDefault="007929BD" w:rsidP="00E52D54">
      <w:pPr>
        <w:pStyle w:val="BodyText"/>
      </w:pPr>
      <w:r>
        <w:t xml:space="preserve">The solution is to </w:t>
      </w:r>
      <w:r w:rsidR="00FD6016">
        <w:t>use</w:t>
      </w:r>
      <w:r>
        <w:t xml:space="preserve"> </w:t>
      </w:r>
      <w:r w:rsidR="00E52D54">
        <w:t>a workflow</w:t>
      </w:r>
      <w:r>
        <w:t xml:space="preserve"> application. </w:t>
      </w:r>
      <w:r w:rsidR="004C0D1E">
        <w:t>There are two types of workflow application</w:t>
      </w:r>
      <w:r w:rsidR="00F74323">
        <w:t xml:space="preserve">: </w:t>
      </w:r>
      <w:r w:rsidR="0021198D">
        <w:t>client</w:t>
      </w:r>
      <w:r w:rsidR="00F74323">
        <w:t xml:space="preserve"> and Silverlight</w:t>
      </w:r>
      <w:r w:rsidR="002F5167">
        <w:t>-based</w:t>
      </w:r>
      <w:r w:rsidR="0021198D">
        <w:t>.</w:t>
      </w:r>
    </w:p>
    <w:p w:rsidR="00F74323" w:rsidRDefault="0021198D" w:rsidP="00F74323">
      <w:pPr>
        <w:pStyle w:val="Heading2"/>
      </w:pPr>
      <w:bookmarkStart w:id="36" w:name="_Toc245211518"/>
      <w:r>
        <w:t>Client Workflow Application</w:t>
      </w:r>
      <w:bookmarkEnd w:id="36"/>
    </w:p>
    <w:p w:rsidR="00F61B67" w:rsidRDefault="0021198D" w:rsidP="00F61B67">
      <w:pPr>
        <w:pStyle w:val="BodyText"/>
      </w:pPr>
      <w:r>
        <w:t>The client workflow application runs</w:t>
      </w:r>
      <w:r w:rsidR="00F74323">
        <w:t xml:space="preserve"> locally, on any computer with Trident installed. </w:t>
      </w:r>
      <w:r w:rsidR="00F61B67">
        <w:t xml:space="preserve">Figure </w:t>
      </w:r>
      <w:r w:rsidR="00937592">
        <w:t>7</w:t>
      </w:r>
      <w:r w:rsidR="00F61B67">
        <w:t xml:space="preserve"> shows an example of </w:t>
      </w:r>
      <w:r w:rsidR="00F74323">
        <w:t>a Workflow Application</w:t>
      </w:r>
      <w:r w:rsidR="00F61B67">
        <w:t xml:space="preserve"> window for the Ocean Current workflow.</w:t>
      </w:r>
    </w:p>
    <w:p w:rsidR="00F61B67" w:rsidRDefault="00FF5C9C" w:rsidP="00F61B67">
      <w:pPr>
        <w:pStyle w:val="BodyText"/>
      </w:pPr>
      <w:r>
        <w:rPr>
          <w:noProof/>
        </w:rPr>
        <w:drawing>
          <wp:inline distT="0" distB="0" distL="0" distR="0">
            <wp:extent cx="3429000" cy="3429000"/>
            <wp:effectExtent l="19050" t="0" r="0" b="0"/>
            <wp:docPr id="1" name="Picture 0" descr="&lt;Guid&gt;a093e9f1-aef5-49eb-93a8-b934eda7b63d&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Intro_9.jpg"/>
                    <pic:cNvPicPr/>
                  </pic:nvPicPr>
                  <pic:blipFill>
                    <a:blip r:embed="rId25" cstate="print"/>
                    <a:stretch>
                      <a:fillRect/>
                    </a:stretch>
                  </pic:blipFill>
                  <pic:spPr>
                    <a:xfrm>
                      <a:off x="0" y="0"/>
                      <a:ext cx="3429000" cy="3429000"/>
                    </a:xfrm>
                    <a:prstGeom prst="rect">
                      <a:avLst/>
                    </a:prstGeom>
                  </pic:spPr>
                </pic:pic>
              </a:graphicData>
            </a:graphic>
          </wp:inline>
        </w:drawing>
      </w:r>
    </w:p>
    <w:p w:rsidR="00F61B67" w:rsidRDefault="00F61B67" w:rsidP="00C0434D">
      <w:pPr>
        <w:pStyle w:val="FigCap"/>
      </w:pPr>
      <w:r>
        <w:t>F</w:t>
      </w:r>
      <w:r w:rsidR="00316AA9">
        <w:t xml:space="preserve">igure </w:t>
      </w:r>
      <w:r w:rsidR="00937592">
        <w:t>7</w:t>
      </w:r>
      <w:r>
        <w:t xml:space="preserve">. Windows </w:t>
      </w:r>
      <w:r w:rsidR="001C3CC6">
        <w:t>W</w:t>
      </w:r>
      <w:r>
        <w:t>orkflow application window</w:t>
      </w:r>
    </w:p>
    <w:p w:rsidR="00F74323" w:rsidRDefault="00D76F50" w:rsidP="00F74323">
      <w:pPr>
        <w:pStyle w:val="BodyText"/>
      </w:pPr>
      <w:r>
        <w:t xml:space="preserve">If you save a workflow as a WF Link, it automatically runs the client workflow application. </w:t>
      </w:r>
      <w:r w:rsidR="00F74323">
        <w:t xml:space="preserve">An easy way to send WF links to colleagues is to install the Trident </w:t>
      </w:r>
      <w:r w:rsidR="002F5167">
        <w:t>Document</w:t>
      </w:r>
      <w:r w:rsidR="00F74323">
        <w:t xml:space="preserve"> Add-in, which allows you to embed a WF link in a </w:t>
      </w:r>
      <w:r w:rsidR="002F5167">
        <w:t xml:space="preserve">Microsoft </w:t>
      </w:r>
      <w:r w:rsidR="004373DF">
        <w:t xml:space="preserve">Office </w:t>
      </w:r>
      <w:r w:rsidR="00F74323">
        <w:t xml:space="preserve">Word document, along with any other relevant information. </w:t>
      </w:r>
      <w:r>
        <w:t xml:space="preserve">When they run the link, they connect to your Trident Registry, and then run the workflow. </w:t>
      </w:r>
      <w:r w:rsidR="00F74323">
        <w:t>You can also use the add-in as a research tool, to perform tasks such as documenting the process of constructing a workflow.</w:t>
      </w:r>
    </w:p>
    <w:p w:rsidR="00F74323" w:rsidRDefault="00F74323" w:rsidP="00F74323">
      <w:pPr>
        <w:pStyle w:val="BodyText"/>
      </w:pPr>
      <w:r>
        <w:t xml:space="preserve">When you install the add-in, the installer adds a Trident tab to the </w:t>
      </w:r>
      <w:r w:rsidR="004373DF">
        <w:t>R</w:t>
      </w:r>
      <w:r>
        <w:t xml:space="preserve">ibbon—shown in Figure </w:t>
      </w:r>
      <w:r w:rsidR="00937592">
        <w:t>8</w:t>
      </w:r>
      <w:r>
        <w:t>—that allows you t</w:t>
      </w:r>
      <w:r w:rsidR="002F5167">
        <w:t>o connect to a Trident Registry</w:t>
      </w:r>
      <w:r>
        <w:t xml:space="preserve"> and embed a selected workflow in your document as a WF link. For more information, see “Trident </w:t>
      </w:r>
      <w:r w:rsidR="002F5167">
        <w:t>Document</w:t>
      </w:r>
      <w:r>
        <w:t xml:space="preserve"> Add-in User’s Guide.”</w:t>
      </w:r>
    </w:p>
    <w:p w:rsidR="00F74323" w:rsidRDefault="00F74323" w:rsidP="00F74323">
      <w:pPr>
        <w:pStyle w:val="BodyText"/>
      </w:pPr>
      <w:r>
        <w:rPr>
          <w:noProof/>
        </w:rPr>
        <w:lastRenderedPageBreak/>
        <w:drawing>
          <wp:inline distT="0" distB="0" distL="0" distR="0">
            <wp:extent cx="4314825" cy="680085"/>
            <wp:effectExtent l="19050" t="0" r="9525" b="0"/>
            <wp:docPr id="9" name="Picture 6" descr="&lt;Guid&gt;cb703394-e9df-4fc4-86a0-8762a7fa098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Intro_10.jpg"/>
                    <pic:cNvPicPr/>
                  </pic:nvPicPr>
                  <pic:blipFill>
                    <a:blip r:embed="rId26" cstate="print"/>
                    <a:stretch>
                      <a:fillRect/>
                    </a:stretch>
                  </pic:blipFill>
                  <pic:spPr>
                    <a:xfrm>
                      <a:off x="0" y="0"/>
                      <a:ext cx="4314825" cy="680085"/>
                    </a:xfrm>
                    <a:prstGeom prst="rect">
                      <a:avLst/>
                    </a:prstGeom>
                  </pic:spPr>
                </pic:pic>
              </a:graphicData>
            </a:graphic>
          </wp:inline>
        </w:drawing>
      </w:r>
    </w:p>
    <w:p w:rsidR="00F74323" w:rsidRPr="00316AA9" w:rsidRDefault="00F74323" w:rsidP="00C0434D">
      <w:pPr>
        <w:pStyle w:val="FigCap"/>
      </w:pPr>
      <w:r>
        <w:t xml:space="preserve">Figure </w:t>
      </w:r>
      <w:r w:rsidR="00937592">
        <w:t>8</w:t>
      </w:r>
      <w:r>
        <w:t xml:space="preserve">. Trident </w:t>
      </w:r>
      <w:r w:rsidR="002F5167">
        <w:t>Document A</w:t>
      </w:r>
      <w:r>
        <w:t>dd-in</w:t>
      </w:r>
    </w:p>
    <w:p w:rsidR="00F74323" w:rsidRDefault="00F74323" w:rsidP="00F74323">
      <w:pPr>
        <w:pStyle w:val="Heading2"/>
      </w:pPr>
      <w:bookmarkStart w:id="37" w:name="_Toc245211519"/>
      <w:r>
        <w:t>Silverlight Workflow Applications</w:t>
      </w:r>
      <w:bookmarkEnd w:id="37"/>
    </w:p>
    <w:p w:rsidR="00D76F50" w:rsidRDefault="00D76F50" w:rsidP="00F74323">
      <w:pPr>
        <w:pStyle w:val="BodyText"/>
      </w:pPr>
      <w:r>
        <w:t xml:space="preserve">The </w:t>
      </w:r>
      <w:r w:rsidR="00F74323">
        <w:t xml:space="preserve">Microsoft Silverlight workflow application </w:t>
      </w:r>
      <w:r>
        <w:t xml:space="preserve">is a </w:t>
      </w:r>
      <w:r w:rsidR="00F74323">
        <w:t>Web application</w:t>
      </w:r>
      <w:r>
        <w:t xml:space="preserve"> and is hosted on a server. It provides access to all the workflows in the associated Trident Registry. You don’t have to install Trident to run a Silverlight workflow application. You </w:t>
      </w:r>
      <w:r w:rsidR="00F74323">
        <w:t xml:space="preserve">can </w:t>
      </w:r>
      <w:r>
        <w:t xml:space="preserve">run the application </w:t>
      </w:r>
      <w:r w:rsidR="00F74323">
        <w:t xml:space="preserve">from any </w:t>
      </w:r>
      <w:r w:rsidR="0092223A">
        <w:t xml:space="preserve">browser </w:t>
      </w:r>
      <w:r w:rsidR="00F74323">
        <w:t>that supports Silverlight, which includes computers running operating systems other than Windows.</w:t>
      </w:r>
      <w:r w:rsidR="003A483E">
        <w:t xml:space="preserve"> </w:t>
      </w:r>
    </w:p>
    <w:p w:rsidR="004373DF" w:rsidRPr="004373DF" w:rsidRDefault="003A483E" w:rsidP="004373DF">
      <w:pPr>
        <w:pStyle w:val="BodyText"/>
      </w:pPr>
      <w:r>
        <w:t xml:space="preserve">The </w:t>
      </w:r>
      <w:r w:rsidR="00D76F50">
        <w:t xml:space="preserve">Silverlight workflow application </w:t>
      </w:r>
      <w:r>
        <w:t xml:space="preserve">UI is very similar to a </w:t>
      </w:r>
      <w:r w:rsidR="00D76F50">
        <w:t xml:space="preserve">client </w:t>
      </w:r>
      <w:r>
        <w:t>workflow application.</w:t>
      </w:r>
    </w:p>
    <w:p w:rsidR="00DD373E" w:rsidRDefault="004C0D1E" w:rsidP="00DD373E">
      <w:pPr>
        <w:pStyle w:val="Heading1"/>
      </w:pPr>
      <w:bookmarkStart w:id="38" w:name="_Toc245211520"/>
      <w:r>
        <w:t>Runtime</w:t>
      </w:r>
      <w:r w:rsidR="00DD373E">
        <w:t xml:space="preserve"> Services</w:t>
      </w:r>
      <w:r>
        <w:t xml:space="preserve"> and Applications</w:t>
      </w:r>
      <w:bookmarkEnd w:id="38"/>
    </w:p>
    <w:p w:rsidR="00DD373E" w:rsidRDefault="004C0D1E" w:rsidP="00DD373E">
      <w:pPr>
        <w:pStyle w:val="BodyText"/>
      </w:pPr>
      <w:r>
        <w:t>Trident depends on a variety of services</w:t>
      </w:r>
      <w:r w:rsidR="00456422">
        <w:t xml:space="preserve"> and applications, which </w:t>
      </w:r>
      <w:r w:rsidR="00122F59">
        <w:t xml:space="preserve">run in the background to </w:t>
      </w:r>
      <w:r w:rsidR="00456422">
        <w:t>support the process of running Trident workflows. This section discusses the key services and applications.</w:t>
      </w:r>
    </w:p>
    <w:p w:rsidR="00456422" w:rsidRDefault="00456422" w:rsidP="00456422">
      <w:pPr>
        <w:pStyle w:val="Heading2"/>
      </w:pPr>
      <w:bookmarkStart w:id="39" w:name="_Toc245211521"/>
      <w:r>
        <w:t>Execut</w:t>
      </w:r>
      <w:r w:rsidR="008A5EBB">
        <w:t>or</w:t>
      </w:r>
      <w:bookmarkEnd w:id="39"/>
    </w:p>
    <w:p w:rsidR="002F2373" w:rsidRDefault="002F2373" w:rsidP="002F2373">
      <w:pPr>
        <w:pStyle w:val="BodyTextLink"/>
      </w:pPr>
      <w:r>
        <w:t xml:space="preserve">When you run a workflow, </w:t>
      </w:r>
      <w:r w:rsidR="008A5EBB">
        <w:t xml:space="preserve">an executor handles the process of </w:t>
      </w:r>
      <w:r w:rsidR="00F74323">
        <w:t>running</w:t>
      </w:r>
      <w:r w:rsidR="008A5EBB">
        <w:t xml:space="preserve"> the workflow. </w:t>
      </w:r>
      <w:r w:rsidR="00AE5ACC">
        <w:t>Trident has two executors</w:t>
      </w:r>
      <w:r w:rsidR="00711397">
        <w:t>:</w:t>
      </w:r>
      <w:r w:rsidR="00AE5ACC">
        <w:t xml:space="preserve"> the execution service and the tray application. </w:t>
      </w:r>
      <w:r w:rsidR="00F74323">
        <w:t>The</w:t>
      </w:r>
      <w:r w:rsidR="00AE5ACC">
        <w:t xml:space="preserve"> executor </w:t>
      </w:r>
      <w:r w:rsidR="00F74323">
        <w:t>that runs the workflow is determined by the execution mode</w:t>
      </w:r>
      <w:r>
        <w:t>:</w:t>
      </w:r>
    </w:p>
    <w:p w:rsidR="002F2373" w:rsidRDefault="002F2373" w:rsidP="002F2373">
      <w:pPr>
        <w:pStyle w:val="BulletList"/>
      </w:pPr>
      <w:r>
        <w:t>Non-interactive workflows are handled by the Trident execution service.</w:t>
      </w:r>
    </w:p>
    <w:p w:rsidR="002F2373" w:rsidRDefault="002F2373" w:rsidP="002F2373">
      <w:pPr>
        <w:pStyle w:val="BodyTextIndent"/>
      </w:pPr>
      <w:r>
        <w:t xml:space="preserve">Services are typically more reliable than user applications. However, </w:t>
      </w:r>
      <w:r w:rsidR="00AE5ACC">
        <w:t xml:space="preserve">because </w:t>
      </w:r>
      <w:r>
        <w:t>they run</w:t>
      </w:r>
      <w:r w:rsidR="00AE5ACC">
        <w:t xml:space="preserve"> in Session 0,</w:t>
      </w:r>
      <w:r>
        <w:t xml:space="preserve"> non-interactive workflows cannot display a UI</w:t>
      </w:r>
      <w:r w:rsidR="00AE5ACC">
        <w:t xml:space="preserve"> or save files locally</w:t>
      </w:r>
      <w:r>
        <w:t>.</w:t>
      </w:r>
    </w:p>
    <w:p w:rsidR="002F2373" w:rsidRDefault="002F2373" w:rsidP="002F2373">
      <w:pPr>
        <w:pStyle w:val="BulletList"/>
      </w:pPr>
      <w:r>
        <w:t>Interactive workflows are handled by the Trident tray application.</w:t>
      </w:r>
    </w:p>
    <w:p w:rsidR="002F2373" w:rsidRDefault="00AE5ACC" w:rsidP="002F2373">
      <w:pPr>
        <w:pStyle w:val="BodyTextIndent"/>
      </w:pPr>
      <w:r>
        <w:t xml:space="preserve">The tray application runs workflows in the user’s session. This allows the workflow to </w:t>
      </w:r>
      <w:r w:rsidR="002F2373">
        <w:t>d</w:t>
      </w:r>
      <w:r>
        <w:t>isplay</w:t>
      </w:r>
      <w:r w:rsidR="002F2373">
        <w:t xml:space="preserve"> a UI—such as the graph displayed by Ocean Current—</w:t>
      </w:r>
      <w:r w:rsidR="004B7444">
        <w:t>or save</w:t>
      </w:r>
      <w:r>
        <w:t xml:space="preserve"> files locally</w:t>
      </w:r>
      <w:r w:rsidR="002F2373">
        <w:t>.</w:t>
      </w:r>
    </w:p>
    <w:p w:rsidR="00F74323" w:rsidRDefault="00F74323" w:rsidP="00CB550B">
      <w:pPr>
        <w:pStyle w:val="Le"/>
      </w:pPr>
    </w:p>
    <w:p w:rsidR="00CB550B" w:rsidRPr="00CB550B" w:rsidRDefault="00CB550B" w:rsidP="00CB550B">
      <w:pPr>
        <w:pStyle w:val="BodyText"/>
      </w:pPr>
      <w:r>
        <w:t>When you install Trident, it installs t</w:t>
      </w:r>
      <w:r w:rsidR="004B7444">
        <w:t>he two executors on your system</w:t>
      </w:r>
      <w:r>
        <w:t xml:space="preserve"> and adds </w:t>
      </w:r>
      <w:r w:rsidR="0092223A">
        <w:t xml:space="preserve">the tray application </w:t>
      </w:r>
      <w:r>
        <w:t>to your list of Startup applications. Remote execution nodes have their own executors, which run the workflow on the remote system.</w:t>
      </w:r>
    </w:p>
    <w:p w:rsidR="00122F59" w:rsidRDefault="00122F59" w:rsidP="00122F59">
      <w:pPr>
        <w:pStyle w:val="Heading2"/>
      </w:pPr>
      <w:bookmarkStart w:id="40" w:name="_Toc245211522"/>
      <w:r>
        <w:t>Scheduling Service</w:t>
      </w:r>
      <w:bookmarkEnd w:id="40"/>
    </w:p>
    <w:p w:rsidR="000D786E" w:rsidRDefault="000D786E" w:rsidP="000D786E">
      <w:pPr>
        <w:pStyle w:val="BodyText"/>
      </w:pPr>
      <w:r>
        <w:t>You c</w:t>
      </w:r>
      <w:r w:rsidR="00CB550B">
        <w:t xml:space="preserve">an use </w:t>
      </w:r>
      <w:r w:rsidR="004B7444">
        <w:t>M</w:t>
      </w:r>
      <w:r w:rsidR="00CB550B">
        <w:t xml:space="preserve">anagement Studio to </w:t>
      </w:r>
      <w:r>
        <w:t xml:space="preserve">schedule recurring jobs </w:t>
      </w:r>
      <w:r w:rsidR="0015672F">
        <w:t>to</w:t>
      </w:r>
      <w:r>
        <w:t xml:space="preserve"> run </w:t>
      </w:r>
      <w:r w:rsidR="0015672F">
        <w:t>daily or weekly</w:t>
      </w:r>
      <w:r>
        <w:t>. The scheduling service is responsible for managing the list of scheduled jobs and ensuring that they run at the appropriate time.</w:t>
      </w:r>
    </w:p>
    <w:p w:rsidR="000D786E" w:rsidRPr="000D786E" w:rsidRDefault="000D786E" w:rsidP="000D786E">
      <w:pPr>
        <w:pStyle w:val="BodyText"/>
      </w:pPr>
      <w:r>
        <w:t xml:space="preserve">The schedule itself is stored in the Trident Registry, and the scheduling service polls the </w:t>
      </w:r>
      <w:r w:rsidR="004B7444">
        <w:t>R</w:t>
      </w:r>
      <w:r>
        <w:t xml:space="preserve">egistry periodically for changes. When a new job appears, the scheduling service </w:t>
      </w:r>
      <w:r>
        <w:lastRenderedPageBreak/>
        <w:t xml:space="preserve">uses the Windows Task API to schedule the job. When the task runs, it calls a Trident API to notify the executor to run the workflow on the specified </w:t>
      </w:r>
      <w:r w:rsidR="0015672F">
        <w:t xml:space="preserve">execution </w:t>
      </w:r>
      <w:r>
        <w:t>node.</w:t>
      </w:r>
    </w:p>
    <w:p w:rsidR="00456422" w:rsidRDefault="00456422" w:rsidP="00456422">
      <w:pPr>
        <w:pStyle w:val="Heading2"/>
      </w:pPr>
      <w:bookmarkStart w:id="41" w:name="_Toc245211523"/>
      <w:r>
        <w:t>Blackboard Service</w:t>
      </w:r>
      <w:bookmarkEnd w:id="41"/>
    </w:p>
    <w:p w:rsidR="00456422" w:rsidRPr="008C3894" w:rsidRDefault="0089369A" w:rsidP="0089369A">
      <w:pPr>
        <w:pStyle w:val="BodyText"/>
      </w:pPr>
      <w:r>
        <w:t xml:space="preserve">The blackboard service </w:t>
      </w:r>
      <w:r w:rsidR="00C50E33">
        <w:t>supports communication between the</w:t>
      </w:r>
      <w:r>
        <w:t xml:space="preserve"> various Trident components</w:t>
      </w:r>
      <w:r w:rsidR="00C50E33">
        <w:t>, primarily for event notifications</w:t>
      </w:r>
      <w:r>
        <w:t>.</w:t>
      </w:r>
      <w:r w:rsidR="00456422" w:rsidRPr="008C3894">
        <w:t xml:space="preserve"> </w:t>
      </w:r>
      <w:r w:rsidR="000815A2">
        <w:t xml:space="preserve">The </w:t>
      </w:r>
      <w:r w:rsidR="00C50E33">
        <w:t xml:space="preserve">service is </w:t>
      </w:r>
      <w:r w:rsidR="00EF08E1">
        <w:t>based on the Windows Communication Foundation and uses</w:t>
      </w:r>
      <w:r w:rsidR="00C50E33">
        <w:t xml:space="preserve"> a</w:t>
      </w:r>
      <w:r w:rsidR="0015672F">
        <w:t xml:space="preserve"> publish-subscribe architecture;</w:t>
      </w:r>
      <w:r w:rsidR="00EF08E1">
        <w:t xml:space="preserve"> p</w:t>
      </w:r>
      <w:r w:rsidR="00C50E33">
        <w:t>ublishers send messages to the blackboard service, which distributes them to subscribers.</w:t>
      </w:r>
      <w:r>
        <w:t xml:space="preserve"> </w:t>
      </w:r>
      <w:r w:rsidR="00456422" w:rsidRPr="008C3894">
        <w:t>For</w:t>
      </w:r>
      <w:r>
        <w:t xml:space="preserve"> </w:t>
      </w:r>
      <w:r w:rsidR="00C50E33">
        <w:t xml:space="preserve">example, </w:t>
      </w:r>
      <w:r>
        <w:t xml:space="preserve">the </w:t>
      </w:r>
      <w:r w:rsidR="00456422" w:rsidRPr="008C3894">
        <w:t xml:space="preserve">execution </w:t>
      </w:r>
      <w:r w:rsidR="00C50E33">
        <w:t>service</w:t>
      </w:r>
      <w:r w:rsidR="00456422" w:rsidRPr="008C3894">
        <w:t xml:space="preserve"> publishes data to the blackboard</w:t>
      </w:r>
      <w:r w:rsidR="004B7444">
        <w:t>,</w:t>
      </w:r>
      <w:r w:rsidR="00456422" w:rsidRPr="008C3894">
        <w:t xml:space="preserve"> and </w:t>
      </w:r>
      <w:r w:rsidR="00EF08E1">
        <w:t xml:space="preserve">the </w:t>
      </w:r>
      <w:r w:rsidR="00456422" w:rsidRPr="008C3894">
        <w:t>provenance service subscr</w:t>
      </w:r>
      <w:r w:rsidR="00C50E33">
        <w:t xml:space="preserve">ibes </w:t>
      </w:r>
      <w:r w:rsidR="0015672F">
        <w:t xml:space="preserve">to </w:t>
      </w:r>
      <w:r w:rsidR="00C50E33">
        <w:t>data from the blackboard.</w:t>
      </w:r>
    </w:p>
    <w:p w:rsidR="00456422" w:rsidRDefault="00456422" w:rsidP="00456422">
      <w:pPr>
        <w:pStyle w:val="Heading2"/>
      </w:pPr>
      <w:bookmarkStart w:id="42" w:name="_Toc245211524"/>
      <w:r>
        <w:t>Provenance Service</w:t>
      </w:r>
      <w:bookmarkEnd w:id="42"/>
    </w:p>
    <w:p w:rsidR="000E4116" w:rsidRDefault="000E4116" w:rsidP="000E4116">
      <w:pPr>
        <w:pStyle w:val="BodyTextLink"/>
      </w:pPr>
      <w:r>
        <w:t>The p</w:t>
      </w:r>
      <w:r w:rsidR="0015672F">
        <w:t>rovenance service records</w:t>
      </w:r>
      <w:r w:rsidR="00CA648E">
        <w:t xml:space="preserve"> a </w:t>
      </w:r>
      <w:r>
        <w:t>detailed</w:t>
      </w:r>
      <w:r w:rsidR="00CA648E">
        <w:t xml:space="preserve"> history of each Trident job</w:t>
      </w:r>
      <w:r w:rsidR="00711397">
        <w:t>,</w:t>
      </w:r>
      <w:r w:rsidR="00D76F50">
        <w:t xml:space="preserve"> including</w:t>
      </w:r>
      <w:r w:rsidR="00CA648E">
        <w:t>:</w:t>
      </w:r>
    </w:p>
    <w:p w:rsidR="000E4116" w:rsidRDefault="000E4116" w:rsidP="000E4116">
      <w:pPr>
        <w:pStyle w:val="BulletList"/>
      </w:pPr>
      <w:r>
        <w:t>Who ran the job, when it started, and how long it ran.</w:t>
      </w:r>
    </w:p>
    <w:p w:rsidR="000E4116" w:rsidRDefault="0015672F" w:rsidP="000E4116">
      <w:pPr>
        <w:pStyle w:val="BulletList"/>
      </w:pPr>
      <w:r>
        <w:t>The data associated with properties specified as workflow inputs or outputs</w:t>
      </w:r>
      <w:r w:rsidR="000E4116">
        <w:t>.</w:t>
      </w:r>
    </w:p>
    <w:p w:rsidR="000E4116" w:rsidRDefault="000E4116" w:rsidP="000E4116">
      <w:pPr>
        <w:pStyle w:val="BulletList"/>
      </w:pPr>
      <w:r>
        <w:t xml:space="preserve">Any data </w:t>
      </w:r>
      <w:r w:rsidR="0015672F">
        <w:t xml:space="preserve">products </w:t>
      </w:r>
      <w:r>
        <w:t xml:space="preserve">that </w:t>
      </w:r>
      <w:r w:rsidR="0015672F">
        <w:t>activities store</w:t>
      </w:r>
      <w:r>
        <w:t xml:space="preserve"> in the Trident Registry.</w:t>
      </w:r>
    </w:p>
    <w:p w:rsidR="000E4116" w:rsidRDefault="000E4116" w:rsidP="000E4116">
      <w:pPr>
        <w:pStyle w:val="BulletList"/>
      </w:pPr>
      <w:r>
        <w:t>A detailed diagram of the workflow, showing the activities, properties, property bindings, and so on.</w:t>
      </w:r>
    </w:p>
    <w:p w:rsidR="000E4116" w:rsidRPr="000E4116" w:rsidRDefault="000E4116" w:rsidP="000E4116">
      <w:pPr>
        <w:pStyle w:val="Le"/>
      </w:pPr>
    </w:p>
    <w:p w:rsidR="00CA648E" w:rsidRPr="00456422" w:rsidRDefault="00CA648E" w:rsidP="00456422">
      <w:pPr>
        <w:pStyle w:val="BodyText"/>
      </w:pPr>
      <w:r>
        <w:t>The Provenance data are displayed in the Provenance working pane, or in a separate window. For details, see “Trident Composer User’s Guide” or “Trident Management Studio User’s Guide.”</w:t>
      </w:r>
    </w:p>
    <w:p w:rsidR="00456422" w:rsidRDefault="00456422" w:rsidP="00456422">
      <w:pPr>
        <w:pStyle w:val="Heading2"/>
      </w:pPr>
      <w:bookmarkStart w:id="43" w:name="_Toc245211525"/>
      <w:r>
        <w:t>Monitoring Service</w:t>
      </w:r>
      <w:bookmarkEnd w:id="43"/>
    </w:p>
    <w:p w:rsidR="007024B3" w:rsidRDefault="000E4116" w:rsidP="007024B3">
      <w:pPr>
        <w:pStyle w:val="BodyTextLink"/>
      </w:pPr>
      <w:r>
        <w:t>The monitoring service tracks job</w:t>
      </w:r>
      <w:r w:rsidR="007024B3">
        <w:t>s</w:t>
      </w:r>
      <w:r>
        <w:t xml:space="preserve"> as </w:t>
      </w:r>
      <w:r w:rsidR="007024B3">
        <w:t>they execute</w:t>
      </w:r>
      <w:r w:rsidR="00D76F50">
        <w:t xml:space="preserve"> and</w:t>
      </w:r>
      <w:r w:rsidR="007024B3">
        <w:t xml:space="preserve"> records information such as:</w:t>
      </w:r>
    </w:p>
    <w:p w:rsidR="007024B3" w:rsidRDefault="007024B3" w:rsidP="007024B3">
      <w:pPr>
        <w:pStyle w:val="BulletList"/>
      </w:pPr>
      <w:r>
        <w:t>The execution status, as the workflow progresses.</w:t>
      </w:r>
    </w:p>
    <w:p w:rsidR="007024B3" w:rsidRDefault="007024B3" w:rsidP="007024B3">
      <w:pPr>
        <w:pStyle w:val="BulletList"/>
      </w:pPr>
      <w:r>
        <w:t>A variety of event notifications, such as when the various activities begin executing.</w:t>
      </w:r>
    </w:p>
    <w:p w:rsidR="0089369A" w:rsidRDefault="000E4116" w:rsidP="007024B3">
      <w:pPr>
        <w:pStyle w:val="BulletList"/>
      </w:pPr>
      <w:r>
        <w:t>CPU and memory usage.</w:t>
      </w:r>
    </w:p>
    <w:p w:rsidR="007024B3" w:rsidRDefault="007024B3" w:rsidP="007024B3">
      <w:pPr>
        <w:pStyle w:val="BulletList"/>
      </w:pPr>
      <w:r>
        <w:t>Inputs and outputs.</w:t>
      </w:r>
    </w:p>
    <w:p w:rsidR="007024B3" w:rsidRPr="0089369A" w:rsidRDefault="007024B3" w:rsidP="007024B3">
      <w:pPr>
        <w:pStyle w:val="Le"/>
      </w:pPr>
    </w:p>
    <w:p w:rsidR="007024B3" w:rsidRPr="00456422" w:rsidRDefault="007024B3" w:rsidP="007024B3">
      <w:pPr>
        <w:pStyle w:val="BodyText"/>
      </w:pPr>
      <w:r>
        <w:t xml:space="preserve">The monitoring data are displayed </w:t>
      </w:r>
      <w:r w:rsidR="0015672F">
        <w:t xml:space="preserve">in real-time </w:t>
      </w:r>
      <w:r w:rsidR="004B7444">
        <w:t>in the Monitor working pane</w:t>
      </w:r>
      <w:r>
        <w:t xml:space="preserve"> or in a separate window. For details, see “Trident Composer User’s Guide” or “Trident Management Studio User’s Guide.”</w:t>
      </w:r>
    </w:p>
    <w:p w:rsidR="00DD373E" w:rsidRDefault="00DD373E" w:rsidP="00DD373E">
      <w:pPr>
        <w:pStyle w:val="Heading1"/>
      </w:pPr>
      <w:bookmarkStart w:id="44" w:name="_Toc245211526"/>
      <w:r>
        <w:t>Trident Registry</w:t>
      </w:r>
      <w:bookmarkEnd w:id="44"/>
    </w:p>
    <w:p w:rsidR="00DD373E" w:rsidRDefault="00F27EAC" w:rsidP="00FC485F">
      <w:pPr>
        <w:pStyle w:val="BodyTextLink"/>
      </w:pPr>
      <w:r>
        <w:t>The Trident Registry</w:t>
      </w:r>
      <w:r w:rsidR="00794658">
        <w:t xml:space="preserve"> is a data store that</w:t>
      </w:r>
      <w:r>
        <w:t xml:space="preserve"> </w:t>
      </w:r>
      <w:r w:rsidR="00D76F50">
        <w:t>represents all</w:t>
      </w:r>
      <w:r w:rsidR="00F35EEB">
        <w:t xml:space="preserve"> Trident</w:t>
      </w:r>
      <w:r w:rsidR="00D76F50">
        <w:t xml:space="preserve"> data</w:t>
      </w:r>
      <w:r w:rsidR="00FC485F">
        <w:t xml:space="preserve">. It is </w:t>
      </w:r>
      <w:r>
        <w:t xml:space="preserve">a metadata repository for </w:t>
      </w:r>
      <w:r w:rsidR="00FC485F">
        <w:t>the various components that are used by Trident, including</w:t>
      </w:r>
      <w:r w:rsidR="0069229D">
        <w:t>:</w:t>
      </w:r>
    </w:p>
    <w:p w:rsidR="00F27EAC" w:rsidRDefault="00F27EAC" w:rsidP="00F27EAC">
      <w:pPr>
        <w:pStyle w:val="BulletList"/>
      </w:pPr>
      <w:r>
        <w:t>Workflows</w:t>
      </w:r>
    </w:p>
    <w:p w:rsidR="00F27EAC" w:rsidRDefault="00F27EAC" w:rsidP="00F27EAC">
      <w:pPr>
        <w:pStyle w:val="BulletList"/>
      </w:pPr>
      <w:r>
        <w:t>Activities</w:t>
      </w:r>
    </w:p>
    <w:p w:rsidR="00FC485F" w:rsidRDefault="00CD3439" w:rsidP="00F27EAC">
      <w:pPr>
        <w:pStyle w:val="BulletList"/>
      </w:pPr>
      <w:r>
        <w:t>Workflow inputs or outputs</w:t>
      </w:r>
    </w:p>
    <w:p w:rsidR="00CD3439" w:rsidRDefault="00CD3439" w:rsidP="00CD3439">
      <w:pPr>
        <w:pStyle w:val="BodyTextIndent"/>
      </w:pPr>
      <w:r>
        <w:lastRenderedPageBreak/>
        <w:t>If you mark a</w:t>
      </w:r>
      <w:r w:rsidR="00D57DD6">
        <w:t>n activity’s</w:t>
      </w:r>
      <w:r>
        <w:t xml:space="preserve"> property as a workflow input or output, Trident stores the </w:t>
      </w:r>
      <w:r w:rsidR="00D57DD6">
        <w:t>value assigned to the property when the</w:t>
      </w:r>
      <w:r>
        <w:t xml:space="preserve"> workflow runs.</w:t>
      </w:r>
    </w:p>
    <w:p w:rsidR="00F27EAC" w:rsidRDefault="00F27EAC" w:rsidP="00F27EAC">
      <w:pPr>
        <w:pStyle w:val="BulletList"/>
      </w:pPr>
      <w:r>
        <w:t xml:space="preserve">Type </w:t>
      </w:r>
      <w:r w:rsidR="00F35EEB">
        <w:t>i</w:t>
      </w:r>
      <w:r>
        <w:t>nitializers</w:t>
      </w:r>
    </w:p>
    <w:p w:rsidR="00F27EAC" w:rsidRDefault="00FC485F" w:rsidP="00F27EAC">
      <w:pPr>
        <w:pStyle w:val="BulletList"/>
      </w:pPr>
      <w:r>
        <w:t>Execution nodes</w:t>
      </w:r>
    </w:p>
    <w:p w:rsidR="00F27EAC" w:rsidRDefault="00F27EAC" w:rsidP="00F27EAC">
      <w:pPr>
        <w:pStyle w:val="BulletList"/>
      </w:pPr>
      <w:r>
        <w:t>Data products from workflows</w:t>
      </w:r>
    </w:p>
    <w:p w:rsidR="00CD3439" w:rsidRDefault="00CD3439" w:rsidP="00CD3439">
      <w:pPr>
        <w:pStyle w:val="BodyTextIndent"/>
      </w:pPr>
      <w:r>
        <w:t>You can explicitly store data in the registry as a data product.</w:t>
      </w:r>
    </w:p>
    <w:p w:rsidR="00F27EAC" w:rsidRDefault="00F27EAC" w:rsidP="00F27EAC">
      <w:pPr>
        <w:pStyle w:val="BulletList"/>
      </w:pPr>
      <w:r>
        <w:t>Scheduled jobs</w:t>
      </w:r>
    </w:p>
    <w:p w:rsidR="00F27EAC" w:rsidRDefault="00F27EAC" w:rsidP="00F27EAC">
      <w:pPr>
        <w:pStyle w:val="BulletList"/>
      </w:pPr>
      <w:r>
        <w:t>User data</w:t>
      </w:r>
    </w:p>
    <w:p w:rsidR="00F27EAC" w:rsidRDefault="00F27EAC" w:rsidP="00F27EAC">
      <w:pPr>
        <w:pStyle w:val="Le"/>
      </w:pPr>
    </w:p>
    <w:p w:rsidR="00A7040A" w:rsidRDefault="000662CF" w:rsidP="00F27EAC">
      <w:pPr>
        <w:pStyle w:val="BodyText"/>
      </w:pPr>
      <w:r>
        <w:t xml:space="preserve">For simplicity, the documentation often refers to data as being stored in the Trident Registry. </w:t>
      </w:r>
      <w:r w:rsidR="0015672F">
        <w:t>Strictly, t</w:t>
      </w:r>
      <w:r>
        <w:t xml:space="preserve">he </w:t>
      </w:r>
      <w:r w:rsidR="00FC485F">
        <w:t xml:space="preserve">Trident Registry </w:t>
      </w:r>
      <w:r>
        <w:t>acts as an</w:t>
      </w:r>
      <w:r w:rsidR="00FC485F">
        <w:t xml:space="preserve"> </w:t>
      </w:r>
      <w:r w:rsidR="000D77B1">
        <w:t>abstraction layer</w:t>
      </w:r>
      <w:r w:rsidR="00FC485F">
        <w:t xml:space="preserve"> between user applications such as Composer and</w:t>
      </w:r>
      <w:r w:rsidR="00794658">
        <w:t xml:space="preserve"> </w:t>
      </w:r>
      <w:r w:rsidR="00134819">
        <w:t>a SQL Server or SQL Express database</w:t>
      </w:r>
      <w:r w:rsidR="00794658">
        <w:t xml:space="preserve"> </w:t>
      </w:r>
      <w:r w:rsidR="0015672F">
        <w:t>which contains the actual data</w:t>
      </w:r>
      <w:r w:rsidR="00A7040A">
        <w:t>. Applications add data to</w:t>
      </w:r>
      <w:r w:rsidR="00711397">
        <w:t>,</w:t>
      </w:r>
      <w:r w:rsidR="00A7040A">
        <w:t xml:space="preserve"> or request </w:t>
      </w:r>
      <w:r w:rsidR="00794658">
        <w:t xml:space="preserve">data </w:t>
      </w:r>
      <w:r w:rsidR="00A7040A">
        <w:t>from</w:t>
      </w:r>
      <w:r w:rsidR="00711397">
        <w:t>,</w:t>
      </w:r>
      <w:r w:rsidR="00A7040A">
        <w:t xml:space="preserve"> the Trident Registry, and the </w:t>
      </w:r>
      <w:r w:rsidR="004B7444">
        <w:t>R</w:t>
      </w:r>
      <w:r w:rsidR="00A7040A">
        <w:t xml:space="preserve">egistry resolves the reference </w:t>
      </w:r>
      <w:r w:rsidR="002D034D">
        <w:t xml:space="preserve">and performs the required operation on the </w:t>
      </w:r>
      <w:r w:rsidR="00A7040A">
        <w:t>data store.</w:t>
      </w:r>
    </w:p>
    <w:p w:rsidR="00F27EAC" w:rsidRDefault="00FC485F" w:rsidP="00F27EAC">
      <w:pPr>
        <w:pStyle w:val="BodyText"/>
      </w:pPr>
      <w:r>
        <w:t xml:space="preserve">For example, when you import a custom activity into Workbench, the activity’s metadata is added to the Trident Registry, and a copy of associated DLL is placed in </w:t>
      </w:r>
      <w:r w:rsidR="002D034D">
        <w:t>the data</w:t>
      </w:r>
      <w:r w:rsidR="00794658">
        <w:t>base</w:t>
      </w:r>
      <w:r>
        <w:t>. W</w:t>
      </w:r>
      <w:r w:rsidR="0069229D">
        <w:t>hen you run a workflow</w:t>
      </w:r>
      <w:r w:rsidR="0015672F">
        <w:t xml:space="preserve"> that uses the activity</w:t>
      </w:r>
      <w:r w:rsidR="0069229D">
        <w:t xml:space="preserve">, the Trident Registry recovers the </w:t>
      </w:r>
      <w:r w:rsidR="0015672F">
        <w:t>DLL</w:t>
      </w:r>
      <w:r w:rsidR="0069229D">
        <w:t>.</w:t>
      </w:r>
    </w:p>
    <w:p w:rsidR="000662CF" w:rsidRDefault="000662CF" w:rsidP="00F27EAC">
      <w:pPr>
        <w:pStyle w:val="BodyText"/>
      </w:pPr>
      <w:r>
        <w:t xml:space="preserve">Each </w:t>
      </w:r>
      <w:r w:rsidR="0015672F">
        <w:t>data store</w:t>
      </w:r>
      <w:r>
        <w:t xml:space="preserve"> </w:t>
      </w:r>
      <w:r w:rsidR="0015672F">
        <w:t>has its</w:t>
      </w:r>
      <w:r>
        <w:t xml:space="preserve"> own Trident Registry. For example, if you create a workflow and run it on your local system, you connect to the local Trident Registry. If a colleague sends you a workflow application, you must connect to your colleague’s Trident</w:t>
      </w:r>
      <w:r w:rsidR="004B7444">
        <w:t xml:space="preserve"> R</w:t>
      </w:r>
      <w:r>
        <w:t>egistry</w:t>
      </w:r>
      <w:r w:rsidR="0015672F">
        <w:t xml:space="preserve"> on a remote system</w:t>
      </w:r>
      <w:r>
        <w:t>.</w:t>
      </w:r>
      <w:r w:rsidR="0015672F">
        <w:t xml:space="preserve"> It’s even possible to have multiple Trident Registries </w:t>
      </w:r>
      <w:r w:rsidR="00794658">
        <w:t>using the same database server</w:t>
      </w:r>
      <w:r w:rsidR="0015672F">
        <w:t xml:space="preserve">. Each </w:t>
      </w:r>
      <w:r w:rsidR="004B7444">
        <w:t>R</w:t>
      </w:r>
      <w:r w:rsidR="0015672F">
        <w:t>egistry represents a separate database of Trident components.</w:t>
      </w:r>
    </w:p>
    <w:p w:rsidR="000662CF" w:rsidRDefault="000662CF" w:rsidP="00D0055F">
      <w:pPr>
        <w:pStyle w:val="Heading2"/>
      </w:pPr>
      <w:bookmarkStart w:id="45" w:name="_Toc245211527"/>
      <w:r>
        <w:t xml:space="preserve">External Data </w:t>
      </w:r>
      <w:r w:rsidR="000D77B1">
        <w:t>Sets</w:t>
      </w:r>
      <w:bookmarkEnd w:id="45"/>
    </w:p>
    <w:p w:rsidR="000662CF" w:rsidRPr="000662CF" w:rsidRDefault="000662CF" w:rsidP="000662CF">
      <w:pPr>
        <w:pStyle w:val="BodyText"/>
      </w:pPr>
      <w:r>
        <w:t xml:space="preserve">You can save large data </w:t>
      </w:r>
      <w:r w:rsidR="000D77B1">
        <w:t>sets</w:t>
      </w:r>
      <w:r>
        <w:t xml:space="preserve"> in external storage, such as a </w:t>
      </w:r>
      <w:r w:rsidR="004B7444">
        <w:t>SQL Server database on a server</w:t>
      </w:r>
      <w:r>
        <w:t xml:space="preserve">. You store links to the data in the Trident </w:t>
      </w:r>
      <w:r w:rsidR="004B7444">
        <w:t>R</w:t>
      </w:r>
      <w:r>
        <w:t>egistry</w:t>
      </w:r>
      <w:r w:rsidR="00E60540">
        <w:t>, so workflows can access the data as required.</w:t>
      </w:r>
    </w:p>
    <w:p w:rsidR="000662CF" w:rsidRDefault="000662CF" w:rsidP="00D0055F">
      <w:pPr>
        <w:pStyle w:val="Heading2"/>
      </w:pPr>
      <w:bookmarkStart w:id="46" w:name="_Toc245211528"/>
      <w:r>
        <w:t>Registry UI</w:t>
      </w:r>
      <w:bookmarkEnd w:id="46"/>
    </w:p>
    <w:p w:rsidR="0069229D" w:rsidRDefault="0069229D" w:rsidP="00F27EAC">
      <w:pPr>
        <w:pStyle w:val="BodyText"/>
      </w:pPr>
      <w:r>
        <w:t>From the user</w:t>
      </w:r>
      <w:r w:rsidR="004B7444">
        <w:t>’s</w:t>
      </w:r>
      <w:r>
        <w:t xml:space="preserve"> perspective, the contents of the </w:t>
      </w:r>
      <w:r w:rsidR="000662CF">
        <w:t xml:space="preserve">Trident </w:t>
      </w:r>
      <w:r>
        <w:t>Registry are exposed through Composer’</w:t>
      </w:r>
      <w:r w:rsidR="00CD3439">
        <w:t>s Workflow Catalog</w:t>
      </w:r>
      <w:r>
        <w:t xml:space="preserve"> and Management Studio’s Registry Manager</w:t>
      </w:r>
      <w:r w:rsidR="00CD3439">
        <w:t xml:space="preserve"> as a set of tree-structured lists</w:t>
      </w:r>
      <w:r>
        <w:t xml:space="preserve">. </w:t>
      </w:r>
      <w:r w:rsidR="00CD3439">
        <w:t xml:space="preserve">For example, Figure </w:t>
      </w:r>
      <w:r w:rsidR="00937592">
        <w:t>9</w:t>
      </w:r>
      <w:r w:rsidR="00CD3439">
        <w:t xml:space="preserve"> shows the collection of workflows as they are displayed in Registry Manager.</w:t>
      </w:r>
    </w:p>
    <w:p w:rsidR="00CD3439" w:rsidRDefault="001A74F5" w:rsidP="00F27EAC">
      <w:pPr>
        <w:pStyle w:val="BodyText"/>
      </w:pPr>
      <w:r>
        <w:lastRenderedPageBreak/>
        <w:pict>
          <v:shape id="_x0000_i1029" type="#_x0000_t75" alt="&lt;Guid&gt;28965499-ba6e-4c1a-806e-79ecbaf0d61a&lt;/Guid&gt;" style="width:274.5pt;height:321.75pt">
            <v:imagedata r:id="rId27" o:title=""/>
          </v:shape>
        </w:pict>
      </w:r>
    </w:p>
    <w:p w:rsidR="00CD3439" w:rsidRDefault="00CD3439" w:rsidP="00C0434D">
      <w:pPr>
        <w:pStyle w:val="FigCap"/>
      </w:pPr>
      <w:r>
        <w:t xml:space="preserve">Figure </w:t>
      </w:r>
      <w:r w:rsidR="00937592">
        <w:t>9</w:t>
      </w:r>
      <w:r>
        <w:t>. Workflows in Registry Manager</w:t>
      </w:r>
    </w:p>
    <w:p w:rsidR="001E36CB" w:rsidRPr="001E36CB" w:rsidRDefault="001E36CB" w:rsidP="001E36CB">
      <w:pPr>
        <w:pStyle w:val="BodyText"/>
      </w:pPr>
      <w:r>
        <w:t>Both Composer and Management Studio connect to the same Trident Registry</w:t>
      </w:r>
      <w:r w:rsidR="00B0507B">
        <w:t xml:space="preserve"> and </w:t>
      </w:r>
      <w:r w:rsidR="0015672F">
        <w:t xml:space="preserve">can </w:t>
      </w:r>
      <w:r w:rsidR="00B0507B">
        <w:t>modify its contents. T</w:t>
      </w:r>
      <w:r>
        <w:t>he UI</w:t>
      </w:r>
      <w:r w:rsidR="00B0507B">
        <w:t xml:space="preserve"> for both applications</w:t>
      </w:r>
      <w:r>
        <w:t xml:space="preserve"> includes </w:t>
      </w:r>
      <w:r w:rsidR="00134819">
        <w:t xml:space="preserve">“refresh” </w:t>
      </w:r>
      <w:r>
        <w:t xml:space="preserve">controls </w:t>
      </w:r>
      <w:r w:rsidR="0015672F">
        <w:t>to</w:t>
      </w:r>
      <w:r>
        <w:t xml:space="preserve"> </w:t>
      </w:r>
      <w:r w:rsidR="00134819">
        <w:t>synchronize the application with the Trident Registry and</w:t>
      </w:r>
      <w:r w:rsidR="00794658">
        <w:t xml:space="preserve"> </w:t>
      </w:r>
      <w:r w:rsidR="0015672F">
        <w:t xml:space="preserve">ensure that </w:t>
      </w:r>
      <w:r w:rsidR="00794658">
        <w:t xml:space="preserve">the </w:t>
      </w:r>
      <w:r w:rsidR="0015672F">
        <w:t>view is current</w:t>
      </w:r>
      <w:r>
        <w:t>.</w:t>
      </w:r>
    </w:p>
    <w:p w:rsidR="00C4738D" w:rsidRDefault="00C4738D" w:rsidP="00DD373E">
      <w:pPr>
        <w:pStyle w:val="Heading1"/>
      </w:pPr>
      <w:bookmarkStart w:id="47" w:name="_Toc245211529"/>
      <w:r>
        <w:t>Data Storage</w:t>
      </w:r>
      <w:bookmarkEnd w:id="47"/>
    </w:p>
    <w:p w:rsidR="001E36CB" w:rsidRDefault="003856AC" w:rsidP="001E36CB">
      <w:pPr>
        <w:pStyle w:val="BodyTextLink"/>
      </w:pPr>
      <w:r>
        <w:t xml:space="preserve">Each registry is </w:t>
      </w:r>
      <w:r w:rsidR="00254BB6">
        <w:t>associated with</w:t>
      </w:r>
      <w:r>
        <w:t xml:space="preserve"> an underlying data</w:t>
      </w:r>
      <w:r w:rsidR="00794658">
        <w:t>base</w:t>
      </w:r>
      <w:r>
        <w:t xml:space="preserve">, which </w:t>
      </w:r>
      <w:r w:rsidR="00943C22">
        <w:t>contain</w:t>
      </w:r>
      <w:r w:rsidR="00254BB6">
        <w:t>s</w:t>
      </w:r>
      <w:r w:rsidR="00943C22">
        <w:t xml:space="preserve"> the data that is </w:t>
      </w:r>
      <w:r w:rsidR="00254BB6">
        <w:t>managed by the Trident Registry</w:t>
      </w:r>
      <w:r w:rsidR="00943C22">
        <w:t xml:space="preserve">. </w:t>
      </w:r>
      <w:r w:rsidR="001E36CB">
        <w:t xml:space="preserve">Trident can </w:t>
      </w:r>
      <w:r w:rsidR="00254BB6">
        <w:t>use</w:t>
      </w:r>
      <w:r w:rsidR="00943C22">
        <w:t>:</w:t>
      </w:r>
    </w:p>
    <w:p w:rsidR="00943C22" w:rsidRPr="00943C22" w:rsidRDefault="00943C22" w:rsidP="004B7444">
      <w:pPr>
        <w:pStyle w:val="BulletList"/>
        <w:keepNext/>
        <w:keepLines/>
      </w:pPr>
      <w:r>
        <w:t xml:space="preserve">A SQL Server </w:t>
      </w:r>
      <w:r w:rsidR="00794658">
        <w:t xml:space="preserve">or SQL Express </w:t>
      </w:r>
      <w:r>
        <w:t xml:space="preserve">database </w:t>
      </w:r>
      <w:r w:rsidR="00794658">
        <w:t xml:space="preserve">server </w:t>
      </w:r>
      <w:r>
        <w:t>running locally.</w:t>
      </w:r>
    </w:p>
    <w:p w:rsidR="001E36CB" w:rsidRDefault="001E36CB" w:rsidP="001E36CB">
      <w:pPr>
        <w:pStyle w:val="BulletList"/>
      </w:pPr>
      <w:r>
        <w:t>A SQL Server database</w:t>
      </w:r>
      <w:r w:rsidR="00794658">
        <w:t xml:space="preserve"> server</w:t>
      </w:r>
      <w:r>
        <w:t xml:space="preserve"> running on a server</w:t>
      </w:r>
      <w:r w:rsidR="00943C22">
        <w:t xml:space="preserve"> or other remote computer</w:t>
      </w:r>
      <w:r>
        <w:t>.</w:t>
      </w:r>
    </w:p>
    <w:p w:rsidR="00B0507B" w:rsidRDefault="00B0507B" w:rsidP="00CB550B">
      <w:pPr>
        <w:pStyle w:val="Le"/>
      </w:pPr>
    </w:p>
    <w:p w:rsidR="00254BB6" w:rsidRDefault="00254BB6" w:rsidP="00254BB6">
      <w:pPr>
        <w:pStyle w:val="BodyText"/>
      </w:pPr>
      <w:r>
        <w:t xml:space="preserve">A Trident Registry is simply a database, so it is possible for a </w:t>
      </w:r>
      <w:r w:rsidR="00794658">
        <w:t>server</w:t>
      </w:r>
      <w:r>
        <w:t xml:space="preserve"> to host multiple Trident Registries. </w:t>
      </w:r>
      <w:r w:rsidR="00C761E6">
        <w:t>For this reason, you connect to a particular Trident Registry</w:t>
      </w:r>
      <w:r w:rsidR="00794658">
        <w:t>, not the database server</w:t>
      </w:r>
      <w:r w:rsidR="0051677D">
        <w:t xml:space="preserve"> itself</w:t>
      </w:r>
      <w:r w:rsidR="00C761E6">
        <w:t xml:space="preserve">. </w:t>
      </w:r>
      <w:r>
        <w:t>The converse is generally not true</w:t>
      </w:r>
      <w:r w:rsidR="000A637E">
        <w:t>—</w:t>
      </w:r>
      <w:r>
        <w:t>a Trident Registry is associated with a single data</w:t>
      </w:r>
      <w:r w:rsidR="00794658">
        <w:t>base server</w:t>
      </w:r>
      <w:r>
        <w:t xml:space="preserve">. The exception to that rule is that </w:t>
      </w:r>
      <w:r w:rsidR="00C761E6">
        <w:t>Trident allows you to</w:t>
      </w:r>
      <w:r>
        <w:t xml:space="preserve"> store large data sets separately from the primary data store. The Trident Registry resolves the references to those data sets.</w:t>
      </w:r>
    </w:p>
    <w:p w:rsidR="00943C22" w:rsidRDefault="00254BB6" w:rsidP="00943C22">
      <w:pPr>
        <w:pStyle w:val="BodyText"/>
      </w:pPr>
      <w:r>
        <w:t>The Trident installation package cre</w:t>
      </w:r>
      <w:r w:rsidR="00C761E6">
        <w:t xml:space="preserve">ates a single Trident Registry on </w:t>
      </w:r>
      <w:r>
        <w:t xml:space="preserve">the SQL Server or SQL Server Express database on your system. When you run Workbench </w:t>
      </w:r>
      <w:r w:rsidR="008641AB">
        <w:t>for the first time,</w:t>
      </w:r>
      <w:r>
        <w:t xml:space="preserve"> it automatically connects to this Trident Registry. You can switch to a different </w:t>
      </w:r>
      <w:r>
        <w:lastRenderedPageBreak/>
        <w:t>Trident Registry—perhaps on a remote server—</w:t>
      </w:r>
      <w:r w:rsidR="00D15F2E">
        <w:t>by using the Connection Manager, shown in Figure 1</w:t>
      </w:r>
      <w:r w:rsidR="00937592">
        <w:t>0</w:t>
      </w:r>
      <w:r w:rsidR="00D15F2E">
        <w:t>.</w:t>
      </w:r>
      <w:r>
        <w:t xml:space="preserve"> </w:t>
      </w:r>
    </w:p>
    <w:p w:rsidR="00943C22" w:rsidRDefault="008641AB" w:rsidP="00943C22">
      <w:pPr>
        <w:pStyle w:val="BodyText"/>
      </w:pPr>
      <w:r>
        <w:rPr>
          <w:noProof/>
        </w:rPr>
        <w:drawing>
          <wp:inline distT="0" distB="0" distL="0" distR="0">
            <wp:extent cx="3497580" cy="3726180"/>
            <wp:effectExtent l="19050" t="0" r="7620" b="0"/>
            <wp:docPr id="5" name="Picture 4" descr="&lt;Guid&gt;4ed39688-ae80-4ed2-9333-f2675bf5187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ent_Intro_10.jpg"/>
                    <pic:cNvPicPr/>
                  </pic:nvPicPr>
                  <pic:blipFill>
                    <a:blip r:embed="rId28" cstate="print"/>
                    <a:stretch>
                      <a:fillRect/>
                    </a:stretch>
                  </pic:blipFill>
                  <pic:spPr>
                    <a:xfrm>
                      <a:off x="0" y="0"/>
                      <a:ext cx="3497580" cy="3726180"/>
                    </a:xfrm>
                    <a:prstGeom prst="rect">
                      <a:avLst/>
                    </a:prstGeom>
                  </pic:spPr>
                </pic:pic>
              </a:graphicData>
            </a:graphic>
          </wp:inline>
        </w:drawing>
      </w:r>
    </w:p>
    <w:p w:rsidR="00943C22" w:rsidRDefault="00765171" w:rsidP="00C0434D">
      <w:pPr>
        <w:pStyle w:val="FigCap"/>
      </w:pPr>
      <w:r>
        <w:t>Figure 1</w:t>
      </w:r>
      <w:r w:rsidR="00937592">
        <w:t>0</w:t>
      </w:r>
      <w:r>
        <w:t>. Data store Connection Manager</w:t>
      </w:r>
    </w:p>
    <w:p w:rsidR="00B42117" w:rsidRPr="006C6401" w:rsidRDefault="00B42117" w:rsidP="00B42117">
      <w:pPr>
        <w:pStyle w:val="BodyText"/>
      </w:pPr>
      <w:r>
        <w:t xml:space="preserve">A Trident application can connect to only one Trident Registry at a time, so the contents of the Trident Registry that you see in Composer or Management Studio reflects the contents of the Trident Registry that is currently connected. </w:t>
      </w:r>
    </w:p>
    <w:p w:rsidR="006C6401" w:rsidRDefault="00254BB6" w:rsidP="006C6401">
      <w:pPr>
        <w:pStyle w:val="BodyText"/>
      </w:pPr>
      <w:r>
        <w:t xml:space="preserve">The </w:t>
      </w:r>
      <w:r w:rsidR="000A637E">
        <w:t>Connection M</w:t>
      </w:r>
      <w:r>
        <w:t xml:space="preserve">anager is also displayed </w:t>
      </w:r>
      <w:r w:rsidR="00C761E6">
        <w:t xml:space="preserve">when you run a </w:t>
      </w:r>
      <w:r w:rsidR="0051677D">
        <w:t>workflow application on a workflow that is located on a remote system</w:t>
      </w:r>
      <w:r>
        <w:t xml:space="preserve">, to allow you to connect to the associated </w:t>
      </w:r>
      <w:r w:rsidR="006C75A4">
        <w:t xml:space="preserve">Trident </w:t>
      </w:r>
      <w:r w:rsidR="000A637E">
        <w:t>R</w:t>
      </w:r>
      <w:r>
        <w:t xml:space="preserve">egistry. </w:t>
      </w:r>
    </w:p>
    <w:p w:rsidR="00053978" w:rsidRDefault="00053978" w:rsidP="00053978">
      <w:pPr>
        <w:pStyle w:val="Heading1"/>
      </w:pPr>
      <w:bookmarkStart w:id="48" w:name="_Toc245211530"/>
      <w:r>
        <w:t>Execution Nodes</w:t>
      </w:r>
      <w:bookmarkEnd w:id="48"/>
    </w:p>
    <w:p w:rsidR="00830238" w:rsidRDefault="00B42117" w:rsidP="00830238">
      <w:pPr>
        <w:pStyle w:val="BodyText"/>
      </w:pPr>
      <w:r>
        <w:t xml:space="preserve">You can run Trident workflows locally or on remote systems. </w:t>
      </w:r>
      <w:r w:rsidR="00505BEB">
        <w:t xml:space="preserve">Before you run a workflow—including </w:t>
      </w:r>
      <w:r>
        <w:t xml:space="preserve">a </w:t>
      </w:r>
      <w:r w:rsidR="00794658">
        <w:t xml:space="preserve">client </w:t>
      </w:r>
      <w:r>
        <w:t>workflow application</w:t>
      </w:r>
      <w:r w:rsidR="00505BEB">
        <w:t xml:space="preserve">—you must specify </w:t>
      </w:r>
      <w:r w:rsidR="00FF4CED">
        <w:t>an execution node, which</w:t>
      </w:r>
      <w:r w:rsidR="00505BEB">
        <w:t xml:space="preserve"> is the machine name of the computer on which the workflow will run. </w:t>
      </w:r>
    </w:p>
    <w:p w:rsidR="00830238" w:rsidRDefault="00830238" w:rsidP="00830238">
      <w:pPr>
        <w:pStyle w:val="BodyTextLink"/>
      </w:pPr>
      <w:r>
        <w:t xml:space="preserve">There are three types of </w:t>
      </w:r>
      <w:r w:rsidR="00FF4CED">
        <w:t xml:space="preserve">execution </w:t>
      </w:r>
      <w:r>
        <w:t>nodes:</w:t>
      </w:r>
    </w:p>
    <w:p w:rsidR="00830238" w:rsidRDefault="003856AC" w:rsidP="00830238">
      <w:pPr>
        <w:pStyle w:val="BulletList"/>
      </w:pPr>
      <w:r>
        <w:t>Your local system</w:t>
      </w:r>
    </w:p>
    <w:p w:rsidR="00830238" w:rsidRDefault="003856AC" w:rsidP="00830238">
      <w:pPr>
        <w:pStyle w:val="BulletList"/>
      </w:pPr>
      <w:r>
        <w:t>Remote computers</w:t>
      </w:r>
    </w:p>
    <w:p w:rsidR="00830238" w:rsidRDefault="003856AC" w:rsidP="00830238">
      <w:pPr>
        <w:pStyle w:val="BulletList"/>
      </w:pPr>
      <w:r>
        <w:t>A</w:t>
      </w:r>
      <w:r w:rsidR="00F35EEB">
        <w:t xml:space="preserve"> Windows</w:t>
      </w:r>
      <w:r>
        <w:t xml:space="preserve"> HPC Server 2008 cluster</w:t>
      </w:r>
    </w:p>
    <w:p w:rsidR="00830238" w:rsidRPr="00CB550B" w:rsidRDefault="00830238" w:rsidP="00CB550B">
      <w:pPr>
        <w:pStyle w:val="Le"/>
      </w:pPr>
    </w:p>
    <w:p w:rsidR="0037403B" w:rsidRDefault="005D1213" w:rsidP="0037403B">
      <w:pPr>
        <w:pStyle w:val="BodyText"/>
      </w:pPr>
      <w:r>
        <w:t>Figure 1</w:t>
      </w:r>
      <w:r w:rsidR="00937592">
        <w:t>1</w:t>
      </w:r>
      <w:r>
        <w:t xml:space="preserve"> shows the basic architecture</w:t>
      </w:r>
      <w:r w:rsidR="00B26FFF">
        <w:t>s</w:t>
      </w:r>
      <w:r>
        <w:t>.</w:t>
      </w:r>
    </w:p>
    <w:p w:rsidR="0037403B" w:rsidRDefault="001A74F5" w:rsidP="007C31BA">
      <w:pPr>
        <w:pStyle w:val="BodyTextLink"/>
        <w:ind w:left="-720"/>
      </w:pPr>
      <w:r>
        <w:lastRenderedPageBreak/>
        <w:pict>
          <v:shape id="_x0000_i1030" type="#_x0000_t75" alt="&lt;Guid&gt;81fc7bb5-26d5-4159-8139-515b50ed23a7&lt;/Guid&gt;" style="width:479.25pt;height:149.25pt">
            <v:imagedata r:id="rId29" o:title=""/>
          </v:shape>
        </w:pict>
      </w:r>
    </w:p>
    <w:p w:rsidR="0037403B" w:rsidRPr="0037403B" w:rsidRDefault="00D84F48" w:rsidP="00C0434D">
      <w:pPr>
        <w:pStyle w:val="FigCap"/>
      </w:pPr>
      <w:r>
        <w:t>Figure 1</w:t>
      </w:r>
      <w:r w:rsidR="00937592">
        <w:t>1</w:t>
      </w:r>
      <w:r>
        <w:t>. Trident nodes</w:t>
      </w:r>
    </w:p>
    <w:p w:rsidR="00937592" w:rsidRDefault="00937592" w:rsidP="00937592">
      <w:pPr>
        <w:pStyle w:val="BodyTextLink"/>
      </w:pPr>
      <w:r>
        <w:t>In the basic architectures:</w:t>
      </w:r>
    </w:p>
    <w:p w:rsidR="00D84F48" w:rsidRDefault="00D84F48" w:rsidP="00D84F48">
      <w:pPr>
        <w:pStyle w:val="DT"/>
      </w:pPr>
      <w:r>
        <w:t>Local Computer</w:t>
      </w:r>
    </w:p>
    <w:p w:rsidR="000A637E" w:rsidRDefault="00E9480E" w:rsidP="00D84F48">
      <w:pPr>
        <w:pStyle w:val="DL"/>
      </w:pPr>
      <w:r>
        <w:t xml:space="preserve">The simplest </w:t>
      </w:r>
      <w:r w:rsidR="00FF4CED">
        <w:t>way</w:t>
      </w:r>
      <w:r w:rsidR="000A637E">
        <w:t xml:space="preserve"> to </w:t>
      </w:r>
      <w:r w:rsidR="005D1213">
        <w:t xml:space="preserve">run workflows </w:t>
      </w:r>
      <w:r w:rsidR="00FF4CED">
        <w:t xml:space="preserve">is </w:t>
      </w:r>
      <w:r w:rsidR="00D84F48">
        <w:t>on the computer on which you have installed Trident</w:t>
      </w:r>
      <w:r>
        <w:t xml:space="preserve">. </w:t>
      </w:r>
      <w:r w:rsidR="00D84F48">
        <w:t>In addition to the applications, the installation process install</w:t>
      </w:r>
      <w:r w:rsidR="00FF4CED">
        <w:t>s</w:t>
      </w:r>
      <w:r w:rsidR="00D84F48">
        <w:t xml:space="preserve"> all the associated infrastructure, including a Trident Registry and an executor. </w:t>
      </w:r>
      <w:r>
        <w:t xml:space="preserve">When you first run Workbench, </w:t>
      </w:r>
      <w:r w:rsidR="005D1213">
        <w:t xml:space="preserve">it </w:t>
      </w:r>
      <w:r>
        <w:t xml:space="preserve">automatically adds your computer name to the </w:t>
      </w:r>
      <w:r w:rsidR="000A637E">
        <w:t>R</w:t>
      </w:r>
      <w:r w:rsidR="00FF4CED">
        <w:t xml:space="preserve">egistry’s </w:t>
      </w:r>
      <w:r>
        <w:t>node list</w:t>
      </w:r>
      <w:r w:rsidR="00FF4CED">
        <w:t xml:space="preserve">, which will have only </w:t>
      </w:r>
      <w:r w:rsidR="0020075F">
        <w:t>that</w:t>
      </w:r>
      <w:r w:rsidR="00FF4CED">
        <w:t xml:space="preserve"> node. </w:t>
      </w:r>
    </w:p>
    <w:p w:rsidR="00E9480E" w:rsidRDefault="00FF4CED" w:rsidP="00D84F48">
      <w:pPr>
        <w:pStyle w:val="DL"/>
      </w:pPr>
      <w:r>
        <w:t xml:space="preserve">To run a workflow </w:t>
      </w:r>
      <w:r w:rsidR="00794658">
        <w:t>locally</w:t>
      </w:r>
      <w:r>
        <w:t>, select your machine name from the node list.</w:t>
      </w:r>
    </w:p>
    <w:p w:rsidR="00D84F48" w:rsidRDefault="00D84F48" w:rsidP="00D84F48">
      <w:pPr>
        <w:pStyle w:val="DT"/>
      </w:pPr>
      <w:r>
        <w:t>Remote Computers</w:t>
      </w:r>
    </w:p>
    <w:p w:rsidR="00273246" w:rsidRDefault="00D84F48" w:rsidP="00D84F48">
      <w:pPr>
        <w:pStyle w:val="DL"/>
      </w:pPr>
      <w:r>
        <w:t xml:space="preserve">Remote computers can also serve as Trident </w:t>
      </w:r>
      <w:r w:rsidR="00FF4CED">
        <w:t xml:space="preserve">execution </w:t>
      </w:r>
      <w:r>
        <w:t xml:space="preserve">nodes. </w:t>
      </w:r>
      <w:r w:rsidR="00FF4CED">
        <w:t xml:space="preserve">Each remote </w:t>
      </w:r>
      <w:r w:rsidR="00794658">
        <w:t>node</w:t>
      </w:r>
      <w:r w:rsidR="00FF4CED">
        <w:t xml:space="preserve"> is associated with a Trident Registry, so you </w:t>
      </w:r>
      <w:r>
        <w:t xml:space="preserve">obtain access to remote </w:t>
      </w:r>
      <w:r w:rsidR="00FF4CED">
        <w:t xml:space="preserve">execution </w:t>
      </w:r>
      <w:r>
        <w:t>nodes by connecting to th</w:t>
      </w:r>
      <w:r w:rsidR="00273246">
        <w:t>e appropriate Trident Registr</w:t>
      </w:r>
      <w:r w:rsidR="000A637E">
        <w:t>y. For example, you could send</w:t>
      </w:r>
      <w:r w:rsidR="00273246">
        <w:t xml:space="preserve"> colleague</w:t>
      </w:r>
      <w:r w:rsidR="000A637E">
        <w:t>s</w:t>
      </w:r>
      <w:r w:rsidR="002F2C95">
        <w:t xml:space="preserve"> a</w:t>
      </w:r>
      <w:r w:rsidR="00794658">
        <w:t xml:space="preserve"> link</w:t>
      </w:r>
      <w:r w:rsidR="00273246">
        <w:t xml:space="preserve"> </w:t>
      </w:r>
      <w:r w:rsidR="00794658">
        <w:t xml:space="preserve">to your workflow </w:t>
      </w:r>
      <w:r w:rsidR="00273246">
        <w:t xml:space="preserve">and have them connect to the Trident Registry on your local system, or perhaps on a dedicated server. </w:t>
      </w:r>
      <w:r w:rsidR="00505BEB">
        <w:t xml:space="preserve">When they connect, </w:t>
      </w:r>
      <w:r w:rsidR="00FF4CED">
        <w:t>that machine name</w:t>
      </w:r>
      <w:r w:rsidR="00273246">
        <w:t xml:space="preserve"> </w:t>
      </w:r>
      <w:r w:rsidR="00505BEB">
        <w:t>automatically</w:t>
      </w:r>
      <w:r w:rsidR="00273246">
        <w:t xml:space="preserve"> appear</w:t>
      </w:r>
      <w:r w:rsidR="00505BEB">
        <w:t>s</w:t>
      </w:r>
      <w:r w:rsidR="00273246">
        <w:t xml:space="preserve"> on the node list</w:t>
      </w:r>
      <w:r w:rsidR="000A637E">
        <w:t>,</w:t>
      </w:r>
      <w:r w:rsidR="00273246">
        <w:t xml:space="preserve"> and they can </w:t>
      </w:r>
      <w:r w:rsidR="00794658">
        <w:t xml:space="preserve">run </w:t>
      </w:r>
      <w:r w:rsidR="00273246">
        <w:t>workflow</w:t>
      </w:r>
      <w:r w:rsidR="00FF4CED">
        <w:t>s</w:t>
      </w:r>
      <w:r w:rsidR="00273246">
        <w:t xml:space="preserve"> </w:t>
      </w:r>
      <w:r w:rsidR="00794658">
        <w:t xml:space="preserve">on </w:t>
      </w:r>
      <w:r w:rsidR="00273246">
        <w:t>that node.</w:t>
      </w:r>
    </w:p>
    <w:p w:rsidR="00E9480E" w:rsidRDefault="00D84F48" w:rsidP="00D84F48">
      <w:pPr>
        <w:pStyle w:val="DL"/>
      </w:pPr>
      <w:r>
        <w:t>A Trident Registry can</w:t>
      </w:r>
      <w:r w:rsidR="00273246">
        <w:t xml:space="preserve"> </w:t>
      </w:r>
      <w:r>
        <w:t xml:space="preserve">be associated with </w:t>
      </w:r>
      <w:r w:rsidR="00273246">
        <w:t xml:space="preserve">multiple </w:t>
      </w:r>
      <w:r w:rsidR="0051677D">
        <w:t xml:space="preserve">execution </w:t>
      </w:r>
      <w:r w:rsidR="00273246">
        <w:t>nodes</w:t>
      </w:r>
      <w:r w:rsidR="00505BEB">
        <w:t>.</w:t>
      </w:r>
      <w:r w:rsidR="004F7D42">
        <w:t xml:space="preserve"> In that case, when you connect, you will see multiple machine names in the node list.</w:t>
      </w:r>
      <w:r w:rsidR="00273246">
        <w:t xml:space="preserve"> </w:t>
      </w:r>
      <w:r w:rsidR="004F7D42">
        <w:t>Multiple nodes allow</w:t>
      </w:r>
      <w:r w:rsidR="00505BEB">
        <w:t xml:space="preserve"> you, for example, to</w:t>
      </w:r>
      <w:r>
        <w:t xml:space="preserve"> </w:t>
      </w:r>
      <w:r w:rsidR="00505BEB">
        <w:t xml:space="preserve">run multiple workflows simultaneously </w:t>
      </w:r>
      <w:r w:rsidR="00273246">
        <w:t>by</w:t>
      </w:r>
      <w:r>
        <w:t xml:space="preserve"> assign</w:t>
      </w:r>
      <w:r w:rsidR="00273246">
        <w:t>ing</w:t>
      </w:r>
      <w:r>
        <w:t xml:space="preserve"> each workflow to a different node. </w:t>
      </w:r>
    </w:p>
    <w:p w:rsidR="00D84F48" w:rsidRPr="00D84F48" w:rsidRDefault="00AA1F9F" w:rsidP="00D84F48">
      <w:pPr>
        <w:pStyle w:val="DT"/>
      </w:pPr>
      <w:r>
        <w:t xml:space="preserve">Windows </w:t>
      </w:r>
      <w:r w:rsidR="00D84F48">
        <w:t>HPC Server 2008</w:t>
      </w:r>
    </w:p>
    <w:p w:rsidR="00B26FFF" w:rsidRDefault="00D84F48" w:rsidP="00D84F48">
      <w:pPr>
        <w:pStyle w:val="DL"/>
      </w:pPr>
      <w:r>
        <w:t xml:space="preserve">A more robust </w:t>
      </w:r>
      <w:r w:rsidR="00273246">
        <w:t>approach to distributing workflows across multiple nodes is to install Trident on</w:t>
      </w:r>
      <w:r w:rsidR="00B26FFF">
        <w:t xml:space="preserve"> a</w:t>
      </w:r>
      <w:r w:rsidR="000A637E">
        <w:t xml:space="preserve"> Windows</w:t>
      </w:r>
      <w:r w:rsidR="00B26FFF">
        <w:t xml:space="preserve"> HPC Server 2008 cluster. Instead of </w:t>
      </w:r>
      <w:r w:rsidR="00505BEB">
        <w:t xml:space="preserve">manually assigning each workflow to a different node, you </w:t>
      </w:r>
      <w:r w:rsidR="00B26FFF">
        <w:t xml:space="preserve">simply assign </w:t>
      </w:r>
      <w:r w:rsidR="0020075F">
        <w:t>your</w:t>
      </w:r>
      <w:r w:rsidR="00505BEB">
        <w:t xml:space="preserve"> workflows</w:t>
      </w:r>
      <w:r w:rsidR="00B26FFF">
        <w:t xml:space="preserve"> to </w:t>
      </w:r>
      <w:r w:rsidR="00505BEB">
        <w:t>the cluster’s head</w:t>
      </w:r>
      <w:r w:rsidR="00B26FFF">
        <w:t xml:space="preserve"> node</w:t>
      </w:r>
      <w:r w:rsidR="0020075F">
        <w:t>, which</w:t>
      </w:r>
      <w:r w:rsidR="00B26FFF">
        <w:t xml:space="preserve"> </w:t>
      </w:r>
      <w:r w:rsidR="00505BEB">
        <w:t xml:space="preserve">then </w:t>
      </w:r>
      <w:r w:rsidR="00B26FFF">
        <w:t>assign</w:t>
      </w:r>
      <w:r w:rsidR="0051677D">
        <w:t>s</w:t>
      </w:r>
      <w:r w:rsidR="00B26FFF">
        <w:t xml:space="preserve"> </w:t>
      </w:r>
      <w:r w:rsidR="00505BEB">
        <w:t>each</w:t>
      </w:r>
      <w:r w:rsidR="00B26FFF">
        <w:t xml:space="preserve"> workflow to </w:t>
      </w:r>
      <w:r w:rsidR="0051677D">
        <w:t xml:space="preserve">an </w:t>
      </w:r>
      <w:r w:rsidR="00505BEB">
        <w:t>appropriate</w:t>
      </w:r>
      <w:r w:rsidR="00B26FFF">
        <w:t xml:space="preserve"> cluster computer. </w:t>
      </w:r>
    </w:p>
    <w:p w:rsidR="00B26FFF" w:rsidRPr="00B26FFF" w:rsidRDefault="00B26FFF" w:rsidP="00505BEB">
      <w:pPr>
        <w:pStyle w:val="DL"/>
      </w:pPr>
      <w:r>
        <w:t xml:space="preserve">Trident cannot distribute an individual workflow across multiple </w:t>
      </w:r>
      <w:r w:rsidR="00505BEB">
        <w:t>nodes</w:t>
      </w:r>
      <w:r>
        <w:t>.</w:t>
      </w:r>
      <w:r w:rsidR="00793347">
        <w:t xml:space="preserve"> If you </w:t>
      </w:r>
      <w:r w:rsidR="00505BEB">
        <w:t>want</w:t>
      </w:r>
      <w:r w:rsidR="00793347">
        <w:t xml:space="preserve"> to process large amounts of data in a single workflow, consider using DryadLINQ to implement </w:t>
      </w:r>
      <w:r w:rsidR="00505BEB">
        <w:t xml:space="preserve">your processing </w:t>
      </w:r>
      <w:r w:rsidR="00793347">
        <w:t xml:space="preserve">activities </w:t>
      </w:r>
      <w:r w:rsidR="00505BEB">
        <w:t xml:space="preserve">as </w:t>
      </w:r>
      <w:r w:rsidR="00793347">
        <w:t>distributed applications on the HPC cluster. For more information, see “An Introduction to Dryad and DryadLINQ</w:t>
      </w:r>
      <w:r w:rsidR="000A637E">
        <w:t>,</w:t>
      </w:r>
      <w:r w:rsidR="00793347">
        <w:t>”</w:t>
      </w:r>
      <w:r w:rsidR="000A637E">
        <w:t xml:space="preserve"> listed in “Resources” at the end of this paper</w:t>
      </w:r>
      <w:r w:rsidR="00793347">
        <w:t>.</w:t>
      </w:r>
    </w:p>
    <w:p w:rsidR="008B3322" w:rsidRDefault="008B3322" w:rsidP="007C31BA">
      <w:pPr>
        <w:pStyle w:val="Heading1"/>
        <w:pageBreakBefore/>
      </w:pPr>
      <w:bookmarkStart w:id="49" w:name="_Toc245211531"/>
      <w:r>
        <w:lastRenderedPageBreak/>
        <w:t>Resources</w:t>
      </w:r>
      <w:bookmarkEnd w:id="6"/>
      <w:bookmarkEnd w:id="49"/>
    </w:p>
    <w:p w:rsidR="008B3322" w:rsidRDefault="00467B09" w:rsidP="008B3322">
      <w:pPr>
        <w:pStyle w:val="BodyText"/>
      </w:pPr>
      <w:r>
        <w:t xml:space="preserve">This section provides links to additional information about </w:t>
      </w:r>
      <w:r w:rsidR="000A637E">
        <w:t xml:space="preserve">Project </w:t>
      </w:r>
      <w:r w:rsidR="00C05AB0">
        <w:t>Trident</w:t>
      </w:r>
      <w:r>
        <w:t xml:space="preserve"> and related topics.</w:t>
      </w:r>
    </w:p>
    <w:p w:rsidR="008962FC" w:rsidRDefault="008962FC" w:rsidP="008962FC">
      <w:pPr>
        <w:pStyle w:val="Heading4"/>
      </w:pPr>
      <w:r>
        <w:t>Project Trident references and resources</w:t>
      </w:r>
    </w:p>
    <w:p w:rsidR="00937592" w:rsidRDefault="00937592" w:rsidP="00937592">
      <w:pPr>
        <w:pStyle w:val="DT"/>
      </w:pPr>
      <w:r>
        <w:t>Microsoft Research Web site</w:t>
      </w:r>
    </w:p>
    <w:p w:rsidR="00937592" w:rsidRDefault="00697A71" w:rsidP="00937592">
      <w:pPr>
        <w:pStyle w:val="DL"/>
      </w:pPr>
      <w:hyperlink r:id="rId30" w:history="1">
        <w:r w:rsidR="00937592" w:rsidRPr="009645E4">
          <w:rPr>
            <w:rStyle w:val="Hyperlink"/>
          </w:rPr>
          <w:t>http://research.microsoft.com</w:t>
        </w:r>
      </w:hyperlink>
    </w:p>
    <w:p w:rsidR="00937592" w:rsidRDefault="00937592" w:rsidP="00937592">
      <w:pPr>
        <w:pStyle w:val="DT"/>
      </w:pPr>
      <w:r>
        <w:t>Project Trident Web site</w:t>
      </w:r>
    </w:p>
    <w:p w:rsidR="00C05AB0" w:rsidRPr="005B66F1" w:rsidRDefault="00697A71" w:rsidP="008962FC">
      <w:pPr>
        <w:pStyle w:val="DL"/>
      </w:pPr>
      <w:hyperlink r:id="rId31" w:history="1">
        <w:r w:rsidR="00937592" w:rsidRPr="004D51B8">
          <w:rPr>
            <w:rStyle w:val="Hyperlink"/>
          </w:rPr>
          <w:t>http://research.microsoft.com/en-us/collaboration/tools/trident.aspx</w:t>
        </w:r>
      </w:hyperlink>
      <w:r w:rsidR="00937592">
        <w:t xml:space="preserve"> </w:t>
      </w:r>
      <w:r w:rsidR="00937592">
        <w:br/>
        <w:t xml:space="preserve">Provides the Project Trident package and related documentation, including: </w:t>
      </w:r>
      <w:r w:rsidR="00937592">
        <w:br/>
        <w:t xml:space="preserve">“Trident Composer User’s Guide” </w:t>
      </w:r>
      <w:r w:rsidR="00937592">
        <w:br/>
        <w:t>“Trident Management Studio User’s Guide”</w:t>
      </w:r>
      <w:r w:rsidR="008962FC">
        <w:br/>
        <w:t>“</w:t>
      </w:r>
      <w:r w:rsidR="008D3548">
        <w:t>Trident Programming Guide</w:t>
      </w:r>
      <w:r w:rsidR="008962FC">
        <w:t>”</w:t>
      </w:r>
      <w:r w:rsidR="008962FC">
        <w:br/>
        <w:t>“</w:t>
      </w:r>
      <w:r w:rsidR="00C05AB0" w:rsidRPr="005B66F1">
        <w:t>Trident Activity Reference</w:t>
      </w:r>
      <w:r w:rsidR="008962FC">
        <w:t>”</w:t>
      </w:r>
      <w:r w:rsidR="004A3266">
        <w:br/>
        <w:t>“</w:t>
      </w:r>
      <w:r w:rsidR="004A3266" w:rsidRPr="0027248D">
        <w:t>Project Trident: Word Add-in for Reproducible Research</w:t>
      </w:r>
      <w:r w:rsidR="004A3266">
        <w:t xml:space="preserve">: </w:t>
      </w:r>
      <w:r w:rsidR="004A3266" w:rsidRPr="00FE2E54">
        <w:t>User Guide</w:t>
      </w:r>
      <w:r w:rsidR="004A3266">
        <w:t>”</w:t>
      </w:r>
    </w:p>
    <w:p w:rsidR="008962FC" w:rsidRDefault="008962FC" w:rsidP="00E52D54">
      <w:pPr>
        <w:pStyle w:val="DT"/>
      </w:pPr>
      <w:r>
        <w:t>Project Trident on Microsoft Connect Web Page</w:t>
      </w:r>
    </w:p>
    <w:p w:rsidR="008962FC" w:rsidRPr="00E52D54" w:rsidRDefault="00697A71" w:rsidP="00E52D54">
      <w:pPr>
        <w:pStyle w:val="DL"/>
      </w:pPr>
      <w:hyperlink r:id="rId32" w:history="1">
        <w:r w:rsidR="001F1FFD" w:rsidRPr="001F1FFD">
          <w:rPr>
            <w:rStyle w:val="Hyperlink"/>
          </w:rPr>
          <w:t>https://connect.microsoft.com/Trident</w:t>
        </w:r>
      </w:hyperlink>
    </w:p>
    <w:p w:rsidR="008962FC" w:rsidRDefault="008962FC" w:rsidP="008962FC">
      <w:pPr>
        <w:pStyle w:val="Heading4"/>
      </w:pPr>
      <w:r>
        <w:t>Other references and resources</w:t>
      </w:r>
    </w:p>
    <w:p w:rsidR="00793347" w:rsidRDefault="00793347" w:rsidP="006D46F5">
      <w:pPr>
        <w:pStyle w:val="DT"/>
      </w:pPr>
      <w:r>
        <w:t>An Introduction to Dryad and DryadLINQ</w:t>
      </w:r>
    </w:p>
    <w:p w:rsidR="00793347" w:rsidRPr="008962FC" w:rsidRDefault="008962FC" w:rsidP="008962FC">
      <w:pPr>
        <w:pStyle w:val="DL"/>
        <w:rPr>
          <w:color w:val="A1A1A1"/>
        </w:rPr>
      </w:pPr>
      <w:r>
        <w:t xml:space="preserve">Download at </w:t>
      </w:r>
      <w:hyperlink r:id="rId33" w:history="1">
        <w:r w:rsidRPr="008962FC">
          <w:rPr>
            <w:rStyle w:val="Hyperlink"/>
          </w:rPr>
          <w:t xml:space="preserve">http://research.microsoft.com/en-us/collaboration/tools/dryad.aspx </w:t>
        </w:r>
      </w:hyperlink>
    </w:p>
    <w:p w:rsidR="007C3DFE" w:rsidRPr="00C70217" w:rsidRDefault="00740003" w:rsidP="007C3DFE">
      <w:pPr>
        <w:pStyle w:val="DT"/>
        <w:rPr>
          <w:lang w:val="fr-FR"/>
        </w:rPr>
      </w:pPr>
      <w:r w:rsidRPr="00740003">
        <w:rPr>
          <w:lang w:val="fr-FR"/>
        </w:rPr>
        <w:t>Microsoft Silverlight</w:t>
      </w:r>
    </w:p>
    <w:p w:rsidR="007C3DFE" w:rsidRPr="00C70217" w:rsidRDefault="00697A71" w:rsidP="007C3DFE">
      <w:pPr>
        <w:pStyle w:val="DL"/>
        <w:rPr>
          <w:lang w:val="fr-FR"/>
        </w:rPr>
      </w:pPr>
      <w:hyperlink r:id="rId34" w:history="1">
        <w:r w:rsidR="00740003" w:rsidRPr="00740003">
          <w:rPr>
            <w:rStyle w:val="Hyperlink"/>
            <w:lang w:val="fr-FR"/>
          </w:rPr>
          <w:t>http://www.microsoft.com/silverlight/default.aspx</w:t>
        </w:r>
      </w:hyperlink>
    </w:p>
    <w:p w:rsidR="00A414EA" w:rsidRDefault="00A414EA" w:rsidP="006D46F5">
      <w:pPr>
        <w:pStyle w:val="DT"/>
      </w:pPr>
      <w:r>
        <w:t>My Experiment</w:t>
      </w:r>
    </w:p>
    <w:p w:rsidR="00A414EA" w:rsidRDefault="00697A71" w:rsidP="006D46F5">
      <w:pPr>
        <w:pStyle w:val="DL"/>
      </w:pPr>
      <w:hyperlink r:id="rId35" w:history="1">
        <w:r w:rsidR="00A414EA" w:rsidRPr="006D46F5">
          <w:rPr>
            <w:rStyle w:val="Hyperlink"/>
          </w:rPr>
          <w:t>http://www.myexperiment.org/</w:t>
        </w:r>
      </w:hyperlink>
    </w:p>
    <w:p w:rsidR="00FB1607" w:rsidRDefault="00FB1607" w:rsidP="00FB1607">
      <w:pPr>
        <w:pStyle w:val="DT"/>
      </w:pPr>
      <w:r>
        <w:t xml:space="preserve">.NET </w:t>
      </w:r>
      <w:r w:rsidR="008962FC">
        <w:t xml:space="preserve">Framework version </w:t>
      </w:r>
      <w:r>
        <w:t>3.5</w:t>
      </w:r>
    </w:p>
    <w:p w:rsidR="00FB1607" w:rsidRDefault="00697A71" w:rsidP="00FB1607">
      <w:pPr>
        <w:pStyle w:val="DL"/>
      </w:pPr>
      <w:hyperlink r:id="rId36" w:history="1">
        <w:r w:rsidR="00FB1607" w:rsidRPr="00FB1607">
          <w:rPr>
            <w:rStyle w:val="Hyperlink"/>
          </w:rPr>
          <w:t>http://www.microsoft.com/downloads/details.aspx?FamilyID=333325fd-ae52-4e35-b531-508d977d32a6&amp;DisplayLang=en</w:t>
        </w:r>
      </w:hyperlink>
    </w:p>
    <w:sectPr w:rsidR="00FB1607" w:rsidSect="00876B66">
      <w:headerReference w:type="default" r:id="rId37"/>
      <w:footerReference w:type="default" r:id="rId38"/>
      <w:pgSz w:w="12240" w:h="15840" w:code="1"/>
      <w:pgMar w:top="1440" w:right="192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6D13" w:rsidRDefault="008B6D13" w:rsidP="00DE77A4">
      <w:r>
        <w:separator/>
      </w:r>
    </w:p>
  </w:endnote>
  <w:endnote w:type="continuationSeparator" w:id="0">
    <w:p w:rsidR="008B6D13" w:rsidRDefault="008B6D13" w:rsidP="00DE77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A01" w:rsidRDefault="000A0092">
    <w:pPr>
      <w:pStyle w:val="Footer"/>
    </w:pPr>
    <w:r>
      <w:t>Version 1.0 – November 6</w:t>
    </w:r>
    <w:r w:rsidR="0076120A">
      <w:t>, 2009</w:t>
    </w:r>
    <w:r w:rsidR="006D5A01">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6D13" w:rsidRDefault="008B6D13" w:rsidP="00DE77A4">
      <w:r>
        <w:separator/>
      </w:r>
    </w:p>
  </w:footnote>
  <w:footnote w:type="continuationSeparator" w:id="0">
    <w:p w:rsidR="008B6D13" w:rsidRDefault="008B6D13"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A01" w:rsidRDefault="00697A71" w:rsidP="00DE77A4">
    <w:pPr>
      <w:pStyle w:val="Header"/>
    </w:pPr>
    <w:fldSimple w:instr=" STYLEREF  Title  \* MERGEFORMAT ">
      <w:r w:rsidR="001A74F5">
        <w:rPr>
          <w:noProof/>
        </w:rPr>
        <w:t>Project Trident: An Introduction</w:t>
      </w:r>
    </w:fldSimple>
    <w:r w:rsidR="006D5A01">
      <w:t xml:space="preserve"> - </w:t>
    </w:r>
    <w:fldSimple w:instr=" PAGE ">
      <w:r w:rsidR="001A74F5">
        <w:rPr>
          <w:noProof/>
        </w:rPr>
        <w:t>13</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45A5134"/>
    <w:multiLevelType w:val="hybridMultilevel"/>
    <w:tmpl w:val="0552786E"/>
    <w:lvl w:ilvl="0" w:tplc="A10A6DB8">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
    <w:nsid w:val="712612F7"/>
    <w:multiLevelType w:val="hybridMultilevel"/>
    <w:tmpl w:val="60C01CB2"/>
    <w:lvl w:ilvl="0" w:tplc="BBC05BE6">
      <w:start w:val="1"/>
      <w:numFmt w:val="bullet"/>
      <w:pStyle w:val="TableBullet"/>
      <w:lvlText w:val=""/>
      <w:lvlJc w:val="left"/>
      <w:pPr>
        <w:tabs>
          <w:tab w:val="num" w:pos="120"/>
        </w:tabs>
        <w:ind w:left="120" w:hanging="12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7E23459A"/>
    <w:multiLevelType w:val="multilevel"/>
    <w:tmpl w:val="B26A21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stylePaneFormatFilter w:val="D724"/>
  <w:stylePaneSortMethod w:val="0000"/>
  <w:defaultTabStop w:val="720"/>
  <w:characterSpacingControl w:val="doNotCompress"/>
  <w:hdrShapeDefaults>
    <o:shapedefaults v:ext="edit" spidmax="207874"/>
  </w:hdrShapeDefaults>
  <w:footnotePr>
    <w:footnote w:id="-1"/>
    <w:footnote w:id="0"/>
  </w:footnotePr>
  <w:endnotePr>
    <w:endnote w:id="-1"/>
    <w:endnote w:id="0"/>
  </w:endnotePr>
  <w:compat/>
  <w:rsids>
    <w:rsidRoot w:val="00BC0085"/>
    <w:rsid w:val="00012409"/>
    <w:rsid w:val="000155CD"/>
    <w:rsid w:val="00031869"/>
    <w:rsid w:val="0003317C"/>
    <w:rsid w:val="00035098"/>
    <w:rsid w:val="00046BAB"/>
    <w:rsid w:val="0004731D"/>
    <w:rsid w:val="00053978"/>
    <w:rsid w:val="000577F3"/>
    <w:rsid w:val="00061062"/>
    <w:rsid w:val="00061E3D"/>
    <w:rsid w:val="00064D05"/>
    <w:rsid w:val="000662CF"/>
    <w:rsid w:val="0006766B"/>
    <w:rsid w:val="00077E76"/>
    <w:rsid w:val="000815A2"/>
    <w:rsid w:val="00083DB1"/>
    <w:rsid w:val="00095793"/>
    <w:rsid w:val="00096F80"/>
    <w:rsid w:val="000A0092"/>
    <w:rsid w:val="000A257F"/>
    <w:rsid w:val="000A26DB"/>
    <w:rsid w:val="000A637E"/>
    <w:rsid w:val="000B0B3B"/>
    <w:rsid w:val="000B6B8C"/>
    <w:rsid w:val="000C76BD"/>
    <w:rsid w:val="000C7BDC"/>
    <w:rsid w:val="000D77B1"/>
    <w:rsid w:val="000D786E"/>
    <w:rsid w:val="000E4116"/>
    <w:rsid w:val="000E442A"/>
    <w:rsid w:val="000E5ADF"/>
    <w:rsid w:val="000F1BBB"/>
    <w:rsid w:val="000F224D"/>
    <w:rsid w:val="00105765"/>
    <w:rsid w:val="001139E9"/>
    <w:rsid w:val="00115F82"/>
    <w:rsid w:val="00117D8F"/>
    <w:rsid w:val="00122F59"/>
    <w:rsid w:val="00130D58"/>
    <w:rsid w:val="00134819"/>
    <w:rsid w:val="00135608"/>
    <w:rsid w:val="00145FE6"/>
    <w:rsid w:val="0015672F"/>
    <w:rsid w:val="001819F4"/>
    <w:rsid w:val="0018587E"/>
    <w:rsid w:val="0018690B"/>
    <w:rsid w:val="001A74F5"/>
    <w:rsid w:val="001B5917"/>
    <w:rsid w:val="001B7D10"/>
    <w:rsid w:val="001C0D4A"/>
    <w:rsid w:val="001C1D09"/>
    <w:rsid w:val="001C3CC6"/>
    <w:rsid w:val="001C63AA"/>
    <w:rsid w:val="001C6FFE"/>
    <w:rsid w:val="001D24E2"/>
    <w:rsid w:val="001D4AB0"/>
    <w:rsid w:val="001E2D86"/>
    <w:rsid w:val="001E36CB"/>
    <w:rsid w:val="001F1FFD"/>
    <w:rsid w:val="001F2ADA"/>
    <w:rsid w:val="0020075F"/>
    <w:rsid w:val="0021198D"/>
    <w:rsid w:val="002130B8"/>
    <w:rsid w:val="0021320C"/>
    <w:rsid w:val="00213A81"/>
    <w:rsid w:val="00217BF7"/>
    <w:rsid w:val="002201C7"/>
    <w:rsid w:val="00220D6E"/>
    <w:rsid w:val="00240036"/>
    <w:rsid w:val="00244A33"/>
    <w:rsid w:val="00244C01"/>
    <w:rsid w:val="00245C77"/>
    <w:rsid w:val="00254BB6"/>
    <w:rsid w:val="00255606"/>
    <w:rsid w:val="00255C5B"/>
    <w:rsid w:val="00256B07"/>
    <w:rsid w:val="0025724A"/>
    <w:rsid w:val="0026081A"/>
    <w:rsid w:val="00263751"/>
    <w:rsid w:val="00271E08"/>
    <w:rsid w:val="0027209D"/>
    <w:rsid w:val="00272B9B"/>
    <w:rsid w:val="00273246"/>
    <w:rsid w:val="00275C5E"/>
    <w:rsid w:val="0027678E"/>
    <w:rsid w:val="00290053"/>
    <w:rsid w:val="002A00E9"/>
    <w:rsid w:val="002B0D47"/>
    <w:rsid w:val="002C4603"/>
    <w:rsid w:val="002D034D"/>
    <w:rsid w:val="002D1062"/>
    <w:rsid w:val="002F2373"/>
    <w:rsid w:val="002F2708"/>
    <w:rsid w:val="002F2C95"/>
    <w:rsid w:val="002F499C"/>
    <w:rsid w:val="002F5167"/>
    <w:rsid w:val="002F69A4"/>
    <w:rsid w:val="002F6E9B"/>
    <w:rsid w:val="00312744"/>
    <w:rsid w:val="003130EF"/>
    <w:rsid w:val="00316AA9"/>
    <w:rsid w:val="003277F5"/>
    <w:rsid w:val="003303D3"/>
    <w:rsid w:val="0033051E"/>
    <w:rsid w:val="00330BF4"/>
    <w:rsid w:val="00334B57"/>
    <w:rsid w:val="00337261"/>
    <w:rsid w:val="003379AD"/>
    <w:rsid w:val="0034707B"/>
    <w:rsid w:val="00347FF6"/>
    <w:rsid w:val="0035260F"/>
    <w:rsid w:val="00354808"/>
    <w:rsid w:val="00357924"/>
    <w:rsid w:val="0037403B"/>
    <w:rsid w:val="00374A52"/>
    <w:rsid w:val="00375A94"/>
    <w:rsid w:val="00375BB6"/>
    <w:rsid w:val="00375C18"/>
    <w:rsid w:val="00382367"/>
    <w:rsid w:val="0038403A"/>
    <w:rsid w:val="003856AC"/>
    <w:rsid w:val="00391FC8"/>
    <w:rsid w:val="003965FE"/>
    <w:rsid w:val="003A0B76"/>
    <w:rsid w:val="003A483E"/>
    <w:rsid w:val="003A4B89"/>
    <w:rsid w:val="003B006D"/>
    <w:rsid w:val="003C0FEE"/>
    <w:rsid w:val="003C475A"/>
    <w:rsid w:val="003C755D"/>
    <w:rsid w:val="003C7757"/>
    <w:rsid w:val="003E036B"/>
    <w:rsid w:val="003E63BD"/>
    <w:rsid w:val="003E783B"/>
    <w:rsid w:val="003E7A6C"/>
    <w:rsid w:val="003E7BD4"/>
    <w:rsid w:val="003F0796"/>
    <w:rsid w:val="003F1C2C"/>
    <w:rsid w:val="004001EB"/>
    <w:rsid w:val="0041021C"/>
    <w:rsid w:val="00416EA9"/>
    <w:rsid w:val="0043055A"/>
    <w:rsid w:val="00433D24"/>
    <w:rsid w:val="004373DF"/>
    <w:rsid w:val="00446428"/>
    <w:rsid w:val="00450F2A"/>
    <w:rsid w:val="004559C8"/>
    <w:rsid w:val="00456422"/>
    <w:rsid w:val="0045733C"/>
    <w:rsid w:val="00460692"/>
    <w:rsid w:val="00467B09"/>
    <w:rsid w:val="0047146A"/>
    <w:rsid w:val="00471FFF"/>
    <w:rsid w:val="00473048"/>
    <w:rsid w:val="00474AAC"/>
    <w:rsid w:val="004750A9"/>
    <w:rsid w:val="00482331"/>
    <w:rsid w:val="00484C2C"/>
    <w:rsid w:val="00486861"/>
    <w:rsid w:val="004872F0"/>
    <w:rsid w:val="004A1A46"/>
    <w:rsid w:val="004A3266"/>
    <w:rsid w:val="004A3E7C"/>
    <w:rsid w:val="004A5E4E"/>
    <w:rsid w:val="004A6389"/>
    <w:rsid w:val="004B2BDD"/>
    <w:rsid w:val="004B7444"/>
    <w:rsid w:val="004C0CE4"/>
    <w:rsid w:val="004C0D1E"/>
    <w:rsid w:val="004D2E11"/>
    <w:rsid w:val="004E0D6F"/>
    <w:rsid w:val="004E46BC"/>
    <w:rsid w:val="004E75CA"/>
    <w:rsid w:val="004F1EE7"/>
    <w:rsid w:val="004F30E1"/>
    <w:rsid w:val="004F7D42"/>
    <w:rsid w:val="005033A5"/>
    <w:rsid w:val="005058D5"/>
    <w:rsid w:val="00505BEB"/>
    <w:rsid w:val="00505D55"/>
    <w:rsid w:val="0051677D"/>
    <w:rsid w:val="00521BE1"/>
    <w:rsid w:val="00523407"/>
    <w:rsid w:val="005263DD"/>
    <w:rsid w:val="005313F8"/>
    <w:rsid w:val="00531641"/>
    <w:rsid w:val="005342DB"/>
    <w:rsid w:val="00543DEF"/>
    <w:rsid w:val="00547B59"/>
    <w:rsid w:val="0055571C"/>
    <w:rsid w:val="00555AF3"/>
    <w:rsid w:val="005578B9"/>
    <w:rsid w:val="00563382"/>
    <w:rsid w:val="00566E25"/>
    <w:rsid w:val="00570FDF"/>
    <w:rsid w:val="00571D04"/>
    <w:rsid w:val="00575F04"/>
    <w:rsid w:val="00577347"/>
    <w:rsid w:val="005779C0"/>
    <w:rsid w:val="00587497"/>
    <w:rsid w:val="00593F48"/>
    <w:rsid w:val="005962FD"/>
    <w:rsid w:val="005A3974"/>
    <w:rsid w:val="005B66F1"/>
    <w:rsid w:val="005C069C"/>
    <w:rsid w:val="005C5109"/>
    <w:rsid w:val="005D1213"/>
    <w:rsid w:val="005D1F4D"/>
    <w:rsid w:val="005F1306"/>
    <w:rsid w:val="005F2D6A"/>
    <w:rsid w:val="005F505A"/>
    <w:rsid w:val="006032C7"/>
    <w:rsid w:val="0060705F"/>
    <w:rsid w:val="00607451"/>
    <w:rsid w:val="00633807"/>
    <w:rsid w:val="0063585D"/>
    <w:rsid w:val="006361DE"/>
    <w:rsid w:val="006370E5"/>
    <w:rsid w:val="00647625"/>
    <w:rsid w:val="006517D5"/>
    <w:rsid w:val="00666977"/>
    <w:rsid w:val="00673139"/>
    <w:rsid w:val="00680A0E"/>
    <w:rsid w:val="00687ED3"/>
    <w:rsid w:val="0069229D"/>
    <w:rsid w:val="00697A71"/>
    <w:rsid w:val="006A00E8"/>
    <w:rsid w:val="006A443A"/>
    <w:rsid w:val="006A45CA"/>
    <w:rsid w:val="006B2BA9"/>
    <w:rsid w:val="006B73B2"/>
    <w:rsid w:val="006C3955"/>
    <w:rsid w:val="006C434E"/>
    <w:rsid w:val="006C6401"/>
    <w:rsid w:val="006C6E8A"/>
    <w:rsid w:val="006C75A4"/>
    <w:rsid w:val="006D0EE9"/>
    <w:rsid w:val="006D46F5"/>
    <w:rsid w:val="006D5A01"/>
    <w:rsid w:val="006D6EFD"/>
    <w:rsid w:val="006D745A"/>
    <w:rsid w:val="006E5373"/>
    <w:rsid w:val="006E5992"/>
    <w:rsid w:val="006F426D"/>
    <w:rsid w:val="006F57B5"/>
    <w:rsid w:val="00700ECA"/>
    <w:rsid w:val="007024B3"/>
    <w:rsid w:val="00705751"/>
    <w:rsid w:val="0070622D"/>
    <w:rsid w:val="00711397"/>
    <w:rsid w:val="00714CA4"/>
    <w:rsid w:val="0072652B"/>
    <w:rsid w:val="00730C23"/>
    <w:rsid w:val="007337CA"/>
    <w:rsid w:val="00734B67"/>
    <w:rsid w:val="0073535B"/>
    <w:rsid w:val="00740003"/>
    <w:rsid w:val="00744298"/>
    <w:rsid w:val="00750CB4"/>
    <w:rsid w:val="007538FC"/>
    <w:rsid w:val="0076120A"/>
    <w:rsid w:val="007641FD"/>
    <w:rsid w:val="00765171"/>
    <w:rsid w:val="00786186"/>
    <w:rsid w:val="007929BD"/>
    <w:rsid w:val="00793347"/>
    <w:rsid w:val="00794658"/>
    <w:rsid w:val="00797128"/>
    <w:rsid w:val="007A062D"/>
    <w:rsid w:val="007A0AB4"/>
    <w:rsid w:val="007B0536"/>
    <w:rsid w:val="007B64A4"/>
    <w:rsid w:val="007C31BA"/>
    <w:rsid w:val="007C3DFE"/>
    <w:rsid w:val="007D3E02"/>
    <w:rsid w:val="007E1697"/>
    <w:rsid w:val="007E2F4F"/>
    <w:rsid w:val="007E3232"/>
    <w:rsid w:val="007E4A28"/>
    <w:rsid w:val="007E6B9F"/>
    <w:rsid w:val="007E7B01"/>
    <w:rsid w:val="007F1501"/>
    <w:rsid w:val="007F35DE"/>
    <w:rsid w:val="007F3B54"/>
    <w:rsid w:val="007F4185"/>
    <w:rsid w:val="008051F6"/>
    <w:rsid w:val="0080672A"/>
    <w:rsid w:val="008132B5"/>
    <w:rsid w:val="00813B95"/>
    <w:rsid w:val="00822B0A"/>
    <w:rsid w:val="00830238"/>
    <w:rsid w:val="008351BA"/>
    <w:rsid w:val="008357B5"/>
    <w:rsid w:val="00842D16"/>
    <w:rsid w:val="00850FB4"/>
    <w:rsid w:val="00854509"/>
    <w:rsid w:val="00856982"/>
    <w:rsid w:val="008640B0"/>
    <w:rsid w:val="008641AB"/>
    <w:rsid w:val="00866FEA"/>
    <w:rsid w:val="00870EFF"/>
    <w:rsid w:val="00873EEF"/>
    <w:rsid w:val="00875312"/>
    <w:rsid w:val="00876B66"/>
    <w:rsid w:val="00877193"/>
    <w:rsid w:val="00877B7D"/>
    <w:rsid w:val="00880D72"/>
    <w:rsid w:val="00890219"/>
    <w:rsid w:val="0089369A"/>
    <w:rsid w:val="00895013"/>
    <w:rsid w:val="008962FC"/>
    <w:rsid w:val="008A5EBB"/>
    <w:rsid w:val="008A6A85"/>
    <w:rsid w:val="008A7880"/>
    <w:rsid w:val="008A78DA"/>
    <w:rsid w:val="008B3322"/>
    <w:rsid w:val="008B5F29"/>
    <w:rsid w:val="008B6D13"/>
    <w:rsid w:val="008D3548"/>
    <w:rsid w:val="008E209D"/>
    <w:rsid w:val="008E634E"/>
    <w:rsid w:val="008F326F"/>
    <w:rsid w:val="008F5A11"/>
    <w:rsid w:val="008F6680"/>
    <w:rsid w:val="008F7895"/>
    <w:rsid w:val="00903A84"/>
    <w:rsid w:val="00904E05"/>
    <w:rsid w:val="00906135"/>
    <w:rsid w:val="00910DE5"/>
    <w:rsid w:val="009111B8"/>
    <w:rsid w:val="00912319"/>
    <w:rsid w:val="0092223A"/>
    <w:rsid w:val="00937592"/>
    <w:rsid w:val="00943C22"/>
    <w:rsid w:val="0094623E"/>
    <w:rsid w:val="00962714"/>
    <w:rsid w:val="00965713"/>
    <w:rsid w:val="00975023"/>
    <w:rsid w:val="00985774"/>
    <w:rsid w:val="00985AEB"/>
    <w:rsid w:val="00986F5B"/>
    <w:rsid w:val="009A3B29"/>
    <w:rsid w:val="009A5880"/>
    <w:rsid w:val="009B4C35"/>
    <w:rsid w:val="009C0C24"/>
    <w:rsid w:val="009C2FD5"/>
    <w:rsid w:val="009C3247"/>
    <w:rsid w:val="009E1DFA"/>
    <w:rsid w:val="009E2033"/>
    <w:rsid w:val="009E75A0"/>
    <w:rsid w:val="00A049AC"/>
    <w:rsid w:val="00A05DFE"/>
    <w:rsid w:val="00A11939"/>
    <w:rsid w:val="00A13CB8"/>
    <w:rsid w:val="00A26C1C"/>
    <w:rsid w:val="00A414EA"/>
    <w:rsid w:val="00A43989"/>
    <w:rsid w:val="00A6560C"/>
    <w:rsid w:val="00A6731E"/>
    <w:rsid w:val="00A7040A"/>
    <w:rsid w:val="00A74EF8"/>
    <w:rsid w:val="00A7622D"/>
    <w:rsid w:val="00A803AD"/>
    <w:rsid w:val="00A807C4"/>
    <w:rsid w:val="00A8397D"/>
    <w:rsid w:val="00A83FB5"/>
    <w:rsid w:val="00A84221"/>
    <w:rsid w:val="00A872C9"/>
    <w:rsid w:val="00A94B1E"/>
    <w:rsid w:val="00A964A9"/>
    <w:rsid w:val="00AA0DBF"/>
    <w:rsid w:val="00AA1F9F"/>
    <w:rsid w:val="00AA6D9C"/>
    <w:rsid w:val="00AA7DDE"/>
    <w:rsid w:val="00AC005D"/>
    <w:rsid w:val="00AC6581"/>
    <w:rsid w:val="00AD57F6"/>
    <w:rsid w:val="00AD7912"/>
    <w:rsid w:val="00AE4752"/>
    <w:rsid w:val="00AE5ACC"/>
    <w:rsid w:val="00B0507B"/>
    <w:rsid w:val="00B26FFF"/>
    <w:rsid w:val="00B30724"/>
    <w:rsid w:val="00B319E9"/>
    <w:rsid w:val="00B31A4F"/>
    <w:rsid w:val="00B333FB"/>
    <w:rsid w:val="00B343E7"/>
    <w:rsid w:val="00B36B31"/>
    <w:rsid w:val="00B36D08"/>
    <w:rsid w:val="00B42117"/>
    <w:rsid w:val="00B533D9"/>
    <w:rsid w:val="00B54807"/>
    <w:rsid w:val="00B63448"/>
    <w:rsid w:val="00B7167A"/>
    <w:rsid w:val="00B72CA1"/>
    <w:rsid w:val="00B74FDB"/>
    <w:rsid w:val="00B77CB7"/>
    <w:rsid w:val="00B801FE"/>
    <w:rsid w:val="00BA32CA"/>
    <w:rsid w:val="00BA58C1"/>
    <w:rsid w:val="00BB0C0F"/>
    <w:rsid w:val="00BB1588"/>
    <w:rsid w:val="00BB24E9"/>
    <w:rsid w:val="00BB7099"/>
    <w:rsid w:val="00BC0085"/>
    <w:rsid w:val="00BC51B1"/>
    <w:rsid w:val="00BD123C"/>
    <w:rsid w:val="00BD2ED2"/>
    <w:rsid w:val="00BD6E38"/>
    <w:rsid w:val="00BE1561"/>
    <w:rsid w:val="00C01C73"/>
    <w:rsid w:val="00C0434D"/>
    <w:rsid w:val="00C05AB0"/>
    <w:rsid w:val="00C05E05"/>
    <w:rsid w:val="00C077F9"/>
    <w:rsid w:val="00C1648F"/>
    <w:rsid w:val="00C25D37"/>
    <w:rsid w:val="00C30433"/>
    <w:rsid w:val="00C32492"/>
    <w:rsid w:val="00C34428"/>
    <w:rsid w:val="00C345FD"/>
    <w:rsid w:val="00C4036E"/>
    <w:rsid w:val="00C4540F"/>
    <w:rsid w:val="00C4738D"/>
    <w:rsid w:val="00C50E33"/>
    <w:rsid w:val="00C5527C"/>
    <w:rsid w:val="00C55DD1"/>
    <w:rsid w:val="00C57C68"/>
    <w:rsid w:val="00C62059"/>
    <w:rsid w:val="00C65FDE"/>
    <w:rsid w:val="00C70217"/>
    <w:rsid w:val="00C72047"/>
    <w:rsid w:val="00C761E6"/>
    <w:rsid w:val="00C810BD"/>
    <w:rsid w:val="00C92CEB"/>
    <w:rsid w:val="00CA381C"/>
    <w:rsid w:val="00CA4A78"/>
    <w:rsid w:val="00CA6473"/>
    <w:rsid w:val="00CA648E"/>
    <w:rsid w:val="00CB4406"/>
    <w:rsid w:val="00CB550B"/>
    <w:rsid w:val="00CB64D5"/>
    <w:rsid w:val="00CC09DA"/>
    <w:rsid w:val="00CD22CE"/>
    <w:rsid w:val="00CD3439"/>
    <w:rsid w:val="00D0055F"/>
    <w:rsid w:val="00D019B5"/>
    <w:rsid w:val="00D10490"/>
    <w:rsid w:val="00D15F2E"/>
    <w:rsid w:val="00D21E3A"/>
    <w:rsid w:val="00D22D1A"/>
    <w:rsid w:val="00D41171"/>
    <w:rsid w:val="00D45DB9"/>
    <w:rsid w:val="00D57DD6"/>
    <w:rsid w:val="00D66C3E"/>
    <w:rsid w:val="00D76F50"/>
    <w:rsid w:val="00D815DD"/>
    <w:rsid w:val="00D81FD8"/>
    <w:rsid w:val="00D84F48"/>
    <w:rsid w:val="00D93557"/>
    <w:rsid w:val="00D9625D"/>
    <w:rsid w:val="00D97921"/>
    <w:rsid w:val="00DA7A1F"/>
    <w:rsid w:val="00DB35F2"/>
    <w:rsid w:val="00DB74FD"/>
    <w:rsid w:val="00DD0131"/>
    <w:rsid w:val="00DD373E"/>
    <w:rsid w:val="00DD760D"/>
    <w:rsid w:val="00DE23FC"/>
    <w:rsid w:val="00DE3EFE"/>
    <w:rsid w:val="00DE55D3"/>
    <w:rsid w:val="00DE77A4"/>
    <w:rsid w:val="00DE7B22"/>
    <w:rsid w:val="00DF60F2"/>
    <w:rsid w:val="00E16CC0"/>
    <w:rsid w:val="00E21E95"/>
    <w:rsid w:val="00E419C2"/>
    <w:rsid w:val="00E442A3"/>
    <w:rsid w:val="00E51048"/>
    <w:rsid w:val="00E52D54"/>
    <w:rsid w:val="00E54EF9"/>
    <w:rsid w:val="00E5702A"/>
    <w:rsid w:val="00E57AB7"/>
    <w:rsid w:val="00E60540"/>
    <w:rsid w:val="00E62F5B"/>
    <w:rsid w:val="00E63B82"/>
    <w:rsid w:val="00E65302"/>
    <w:rsid w:val="00E664DB"/>
    <w:rsid w:val="00E720F8"/>
    <w:rsid w:val="00E819DB"/>
    <w:rsid w:val="00E848CD"/>
    <w:rsid w:val="00E93F10"/>
    <w:rsid w:val="00E9480E"/>
    <w:rsid w:val="00EA0234"/>
    <w:rsid w:val="00EA407F"/>
    <w:rsid w:val="00EA65C1"/>
    <w:rsid w:val="00EA6DE9"/>
    <w:rsid w:val="00EB75CD"/>
    <w:rsid w:val="00EB776A"/>
    <w:rsid w:val="00EC1F90"/>
    <w:rsid w:val="00ED4E4F"/>
    <w:rsid w:val="00ED6894"/>
    <w:rsid w:val="00EE5D89"/>
    <w:rsid w:val="00EE605E"/>
    <w:rsid w:val="00EF08E1"/>
    <w:rsid w:val="00EF0F71"/>
    <w:rsid w:val="00EF6CA0"/>
    <w:rsid w:val="00EF7B39"/>
    <w:rsid w:val="00F058BE"/>
    <w:rsid w:val="00F0621E"/>
    <w:rsid w:val="00F213CB"/>
    <w:rsid w:val="00F221ED"/>
    <w:rsid w:val="00F26BE3"/>
    <w:rsid w:val="00F27EAC"/>
    <w:rsid w:val="00F35EEB"/>
    <w:rsid w:val="00F363BC"/>
    <w:rsid w:val="00F412F1"/>
    <w:rsid w:val="00F41B42"/>
    <w:rsid w:val="00F44748"/>
    <w:rsid w:val="00F465EF"/>
    <w:rsid w:val="00F61B67"/>
    <w:rsid w:val="00F64E37"/>
    <w:rsid w:val="00F65337"/>
    <w:rsid w:val="00F74323"/>
    <w:rsid w:val="00F80A49"/>
    <w:rsid w:val="00F849D2"/>
    <w:rsid w:val="00F93CB4"/>
    <w:rsid w:val="00F9435C"/>
    <w:rsid w:val="00FB1607"/>
    <w:rsid w:val="00FC485F"/>
    <w:rsid w:val="00FD027B"/>
    <w:rsid w:val="00FD6016"/>
    <w:rsid w:val="00FE24FA"/>
    <w:rsid w:val="00FE5EC2"/>
    <w:rsid w:val="00FF0FA8"/>
    <w:rsid w:val="00FF49CE"/>
    <w:rsid w:val="00FF4CED"/>
    <w:rsid w:val="00FF5C9C"/>
    <w:rsid w:val="00FF5CD9"/>
    <w:rsid w:val="00FF632F"/>
    <w:rsid w:val="00FF746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nhideWhenUsed="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locked="1" w:semiHidden="0" w:uiPriority="22" w:unhideWhenUsed="0" w:qFormat="1"/>
    <w:lsdException w:name="Emphasis" w:locked="1" w:unhideWhenUsed="0"/>
    <w:lsdException w:name="Document Map" w:unhideWhenUsed="0"/>
    <w:lsdException w:name="Plain Text" w:uiPriority="0"/>
    <w:lsdException w:name="annotation subject" w:unhideWhenUsed="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8A78DA"/>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347FF6"/>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color w:val="0070C0"/>
      <w:sz w:val="28"/>
      <w:szCs w:val="20"/>
    </w:rPr>
  </w:style>
  <w:style w:type="paragraph" w:styleId="Heading3">
    <w:name w:val="heading 3"/>
    <w:aliases w:val="h3"/>
    <w:basedOn w:val="Normal"/>
    <w:next w:val="BodyText"/>
    <w:link w:val="Heading3Char"/>
    <w:uiPriority w:val="9"/>
    <w:qFormat/>
    <w:rsid w:val="00A74EF8"/>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
    <w:semiHidden/>
    <w:qFormat/>
    <w:rsid w:val="0041021C"/>
    <w:pPr>
      <w:keepNext/>
      <w:keepLines/>
      <w:spacing w:before="200"/>
      <w:outlineLvl w:val="5"/>
    </w:pPr>
    <w:rPr>
      <w:rFonts w:ascii="Arial" w:eastAsiaTheme="majorEastAsia" w:hAnsi="Arial" w:cstheme="majorBidi"/>
      <w:b/>
      <w:iCs/>
      <w:color w:val="365F91"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347FF6"/>
    <w:rPr>
      <w:rFonts w:asciiTheme="minorHAnsi" w:eastAsia="MS Mincho" w:hAnsiTheme="minorHAnsi" w:cs="Arial"/>
      <w:color w:val="0070C0"/>
      <w:sz w:val="28"/>
      <w:szCs w:val="20"/>
    </w:rPr>
  </w:style>
  <w:style w:type="character" w:customStyle="1" w:styleId="Heading3Char">
    <w:name w:val="Heading 3 Char"/>
    <w:aliases w:val="h3 Char"/>
    <w:basedOn w:val="DefaultParagraphFont"/>
    <w:link w:val="Heading3"/>
    <w:uiPriority w:val="9"/>
    <w:rsid w:val="00A74EF8"/>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74EF8"/>
    <w:rPr>
      <w:rFonts w:ascii="Arial" w:eastAsiaTheme="majorEastAsia" w:hAnsi="Arial" w:cstheme="majorBidi"/>
      <w:b/>
      <w:bCs/>
      <w:iCs/>
      <w:sz w:val="20"/>
    </w:rPr>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731E"/>
    <w:pPr>
      <w:spacing w:before="144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347FF6"/>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TOC1">
    <w:name w:val="toc 1"/>
    <w:basedOn w:val="Normal"/>
    <w:autoRedefine/>
    <w:uiPriority w:val="39"/>
    <w:unhideWhenUsed/>
    <w:rsid w:val="00A6731E"/>
    <w:pPr>
      <w:tabs>
        <w:tab w:val="right" w:leader="dot" w:pos="7680"/>
      </w:tabs>
    </w:pPr>
    <w:rPr>
      <w:rFonts w:eastAsiaTheme="minorEastAsia"/>
      <w:noProof/>
    </w:rPr>
  </w:style>
  <w:style w:type="paragraph" w:customStyle="1" w:styleId="TableHead">
    <w:name w:val="Table Head"/>
    <w:basedOn w:val="BodyText"/>
    <w:next w:val="BodyText"/>
    <w:link w:val="TableHeadChar"/>
    <w:rsid w:val="00A74EF8"/>
    <w:pPr>
      <w:keepNext/>
      <w:keepLines/>
      <w:spacing w:before="160" w:after="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character" w:customStyle="1" w:styleId="Editornote">
    <w:name w:val="Editor note"/>
    <w:basedOn w:val="Strong"/>
    <w:rsid w:val="00DE77A4"/>
    <w:rPr>
      <w:rFonts w:ascii="Arial" w:hAnsi="Arial"/>
      <w:b/>
      <w:bCs/>
      <w:color w:val="0000FF"/>
      <w:sz w:val="20"/>
      <w:shd w:val="clear" w:color="auto" w:fill="C0C0C0"/>
    </w:rPr>
  </w:style>
  <w:style w:type="character" w:customStyle="1" w:styleId="Bold">
    <w:name w:val="Bold"/>
    <w:basedOn w:val="DefaultParagraphFont"/>
    <w:rsid w:val="00DE77A4"/>
    <w:rPr>
      <w:b/>
    </w:rPr>
  </w:style>
  <w:style w:type="paragraph" w:styleId="List">
    <w:name w:val="List"/>
    <w:basedOn w:val="BodyText"/>
    <w:uiPriority w:val="99"/>
    <w:rsid w:val="002A00E9"/>
    <w:pPr>
      <w:spacing w:after="80"/>
      <w:ind w:left="360" w:hanging="360"/>
    </w:pPr>
  </w:style>
  <w:style w:type="character" w:styleId="Strong">
    <w:name w:val="Strong"/>
    <w:basedOn w:val="DefaultParagraphFont"/>
    <w:uiPriority w:val="22"/>
    <w:qFormat/>
    <w:locked/>
    <w:rsid w:val="00DE77A4"/>
    <w:rPr>
      <w:b/>
      <w:bCs/>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347FF6"/>
    <w:rPr>
      <w:rFonts w:asciiTheme="minorHAnsi" w:eastAsia="MS Mincho" w:hAnsiTheme="minorHAnsi" w:cs="Arial"/>
      <w:sz w:val="16"/>
      <w:szCs w:val="20"/>
    </w:rPr>
  </w:style>
  <w:style w:type="paragraph" w:styleId="Footer">
    <w:name w:val="footer"/>
    <w:basedOn w:val="Normal"/>
    <w:link w:val="FooterChar"/>
    <w:semiHidden/>
    <w:unhideWhenUsed/>
    <w:rsid w:val="00DE77A4"/>
    <w:pPr>
      <w:tabs>
        <w:tab w:val="center" w:pos="4680"/>
        <w:tab w:val="right" w:pos="9360"/>
      </w:tabs>
    </w:pPr>
    <w:rPr>
      <w:sz w:val="16"/>
    </w:rPr>
  </w:style>
  <w:style w:type="character" w:customStyle="1" w:styleId="FooterChar">
    <w:name w:val="Footer Char"/>
    <w:basedOn w:val="DefaultParagraphFont"/>
    <w:link w:val="Footer"/>
    <w:semiHidden/>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
    <w:name w:val="Bullet List"/>
    <w:basedOn w:val="Normal"/>
    <w:rsid w:val="008351BA"/>
    <w:pPr>
      <w:numPr>
        <w:numId w:val="1"/>
      </w:numPr>
      <w:tabs>
        <w:tab w:val="clear" w:pos="720"/>
        <w:tab w:val="left" w:pos="360"/>
      </w:tabs>
      <w:spacing w:after="80"/>
      <w:ind w:left="360"/>
    </w:pPr>
    <w:rPr>
      <w:rFonts w:eastAsia="MS Mincho" w:cs="Arial"/>
      <w:szCs w:val="20"/>
    </w:rPr>
  </w:style>
  <w:style w:type="paragraph" w:customStyle="1" w:styleId="BulletList2">
    <w:name w:val="Bullet List 2"/>
    <w:basedOn w:val="BulletList"/>
    <w:rsid w:val="00875312"/>
    <w:pPr>
      <w:tabs>
        <w:tab w:val="clear" w:pos="360"/>
        <w:tab w:val="num" w:pos="720"/>
      </w:tabs>
      <w:ind w:left="720"/>
    </w:pPr>
  </w:style>
  <w:style w:type="paragraph" w:customStyle="1" w:styleId="TableBullet">
    <w:name w:val="Table Bullet"/>
    <w:basedOn w:val="Normal"/>
    <w:rsid w:val="00875312"/>
    <w:pPr>
      <w:numPr>
        <w:numId w:val="2"/>
      </w:numPr>
      <w:spacing w:before="20" w:after="20"/>
    </w:pPr>
    <w:rPr>
      <w:rFonts w:eastAsia="MS Mincho" w:cs="Arial"/>
      <w:sz w:val="18"/>
      <w:szCs w:val="18"/>
    </w:rPr>
  </w:style>
  <w:style w:type="paragraph" w:styleId="PlainText">
    <w:name w:val="Plain Text"/>
    <w:aliases w:val="Code"/>
    <w:link w:val="PlainTextChar"/>
    <w:rsid w:val="009111B8"/>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9111B8"/>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semiHidden/>
    <w:unhideWhenUsed/>
    <w:rsid w:val="00077E76"/>
    <w:rPr>
      <w:rFonts w:ascii="Courier New" w:hAnsi="Courier New"/>
      <w:sz w:val="18"/>
    </w:rPr>
  </w:style>
  <w:style w:type="paragraph" w:customStyle="1" w:styleId="Le">
    <w:name w:val="Le"/>
    <w:aliases w:val="listend (LE)"/>
    <w:next w:val="BodyText"/>
    <w:rsid w:val="00077E76"/>
    <w:pPr>
      <w:spacing w:line="80" w:lineRule="exact"/>
    </w:pPr>
    <w:rPr>
      <w:rFonts w:ascii="Arial" w:eastAsia="MS Mincho" w:hAnsi="Arial" w:cs="Times New Roman"/>
      <w:color w:val="0070C0"/>
      <w:sz w:val="16"/>
      <w:szCs w:val="24"/>
    </w:rPr>
  </w:style>
  <w:style w:type="paragraph" w:styleId="ListParagraph">
    <w:name w:val="List Paragraph"/>
    <w:basedOn w:val="Normal"/>
    <w:uiPriority w:val="34"/>
    <w:semiHidden/>
    <w:qFormat/>
    <w:locked/>
    <w:rsid w:val="002A00E9"/>
    <w:pPr>
      <w:spacing w:after="80"/>
      <w:ind w:left="360" w:hanging="360"/>
    </w:p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rsid w:val="00347FF6"/>
    <w:rPr>
      <w:rFonts w:ascii="Arial" w:eastAsiaTheme="majorEastAsia" w:hAnsi="Arial" w:cstheme="majorBidi"/>
      <w:iCs/>
      <w:spacing w:val="15"/>
      <w:sz w:val="32"/>
      <w:szCs w:val="24"/>
    </w:rPr>
  </w:style>
  <w:style w:type="paragraph" w:customStyle="1" w:styleId="FigCap">
    <w:name w:val="FigCap"/>
    <w:basedOn w:val="Normal"/>
    <w:next w:val="BodyText"/>
    <w:autoRedefine/>
    <w:rsid w:val="00C0434D"/>
    <w:pPr>
      <w:spacing w:before="160" w:after="240"/>
    </w:pPr>
    <w:rPr>
      <w:rFonts w:eastAsia="MS Mincho" w:cs="Arial"/>
      <w:b/>
    </w:rPr>
  </w:style>
  <w:style w:type="character" w:customStyle="1" w:styleId="Red">
    <w:name w:val="Red"/>
    <w:basedOn w:val="BodyTextChar"/>
    <w:uiPriority w:val="1"/>
    <w:semiHidden/>
    <w:qFormat/>
    <w:rsid w:val="009A3B29"/>
    <w:rPr>
      <w:b/>
      <w:color w:val="FF0000"/>
    </w:rPr>
  </w:style>
  <w:style w:type="paragraph" w:styleId="TOC2">
    <w:name w:val="toc 2"/>
    <w:basedOn w:val="Normal"/>
    <w:next w:val="Normal"/>
    <w:autoRedefine/>
    <w:uiPriority w:val="39"/>
    <w:unhideWhenUsed/>
    <w:rsid w:val="00A6731E"/>
    <w:pPr>
      <w:tabs>
        <w:tab w:val="right" w:leader="dot" w:pos="7680"/>
      </w:tabs>
      <w:ind w:left="240"/>
    </w:pPr>
    <w:rPr>
      <w:noProof/>
    </w:rPr>
  </w:style>
  <w:style w:type="paragraph" w:styleId="TOC3">
    <w:name w:val="toc 3"/>
    <w:basedOn w:val="Normal"/>
    <w:next w:val="Normal"/>
    <w:autoRedefine/>
    <w:uiPriority w:val="39"/>
    <w:unhideWhenUsed/>
    <w:rsid w:val="00A6731E"/>
    <w:pPr>
      <w:tabs>
        <w:tab w:val="right" w:leader="dot" w:pos="7680"/>
      </w:tabs>
      <w:ind w:left="480"/>
    </w:pPr>
    <w:rPr>
      <w:noProof/>
    </w:rPr>
  </w:style>
  <w:style w:type="character" w:customStyle="1" w:styleId="Heading5Char">
    <w:name w:val="Heading 5 Char"/>
    <w:aliases w:val="h5 Char"/>
    <w:basedOn w:val="DefaultParagraphFont"/>
    <w:link w:val="Heading5"/>
    <w:uiPriority w:val="9"/>
    <w:semiHidden/>
    <w:rsid w:val="00347FF6"/>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
    <w:semiHidden/>
    <w:rsid w:val="00347FF6"/>
    <w:rPr>
      <w:rFonts w:ascii="Arial" w:eastAsiaTheme="majorEastAsia" w:hAnsi="Arial" w:cstheme="majorBidi"/>
      <w:b/>
      <w:iCs/>
      <w:color w:val="365F91" w:themeColor="accent1" w:themeShade="BF"/>
      <w:sz w:val="20"/>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BB7099"/>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blStylePr w:type="firstRow">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paragraph" w:customStyle="1" w:styleId="Instruction">
    <w:name w:val="Instruction"/>
    <w:basedOn w:val="Normal"/>
    <w:next w:val="BodyText"/>
    <w:semiHidden/>
    <w:qFormat/>
    <w:rsid w:val="00F9435C"/>
    <w:pPr>
      <w:shd w:val="clear" w:color="auto" w:fill="BFBFBF" w:themeFill="background1" w:themeFillShade="BF"/>
      <w:spacing w:after="120"/>
    </w:pPr>
    <w:rPr>
      <w:sz w:val="18"/>
    </w:rPr>
  </w:style>
  <w:style w:type="paragraph" w:styleId="BodyTextIndent2">
    <w:name w:val="Body Text Indent 2"/>
    <w:basedOn w:val="Normal"/>
    <w:link w:val="BodyTextIndent2Char"/>
    <w:uiPriority w:val="99"/>
    <w:rsid w:val="00F44748"/>
    <w:pPr>
      <w:spacing w:after="80"/>
      <w:ind w:left="720"/>
    </w:pPr>
  </w:style>
  <w:style w:type="character" w:customStyle="1" w:styleId="BodyTextIndent2Char">
    <w:name w:val="Body Text Indent 2 Char"/>
    <w:basedOn w:val="DefaultParagraphFont"/>
    <w:link w:val="BodyTextIndent2"/>
    <w:uiPriority w:val="99"/>
    <w:rsid w:val="00347FF6"/>
    <w:rPr>
      <w:rFonts w:asciiTheme="minorHAnsi" w:hAnsiTheme="minorHAnsi"/>
    </w:rPr>
  </w:style>
  <w:style w:type="table" w:styleId="TableGrid">
    <w:name w:val="Table Grid"/>
    <w:basedOn w:val="TableNormal"/>
    <w:uiPriority w:val="59"/>
    <w:rsid w:val="0003509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InstructionBullet">
    <w:name w:val="Instruction Bullet"/>
    <w:basedOn w:val="BulletList"/>
    <w:semiHidden/>
    <w:rsid w:val="003E783B"/>
    <w:pPr>
      <w:shd w:val="clear" w:color="auto" w:fill="BFBFBF" w:themeFill="background1" w:themeFillShade="BF"/>
      <w:spacing w:after="0"/>
    </w:pPr>
    <w:rPr>
      <w:rFonts w:eastAsia="Times New Roman" w:cs="Times New Roman"/>
      <w:sz w:val="18"/>
    </w:rPr>
  </w:style>
  <w:style w:type="character" w:customStyle="1" w:styleId="TableHeadChar">
    <w:name w:val="Table Head Char"/>
    <w:basedOn w:val="DefaultParagraphFont"/>
    <w:link w:val="TableHead"/>
    <w:rsid w:val="00577347"/>
    <w:rPr>
      <w:rFonts w:asciiTheme="minorHAnsi" w:eastAsia="MS Mincho" w:hAnsiTheme="minorHAnsi" w:cs="Arial"/>
      <w:b/>
      <w:sz w:val="20"/>
      <w:szCs w:val="20"/>
    </w:rPr>
  </w:style>
  <w:style w:type="paragraph" w:customStyle="1" w:styleId="List2">
    <w:name w:val="List2"/>
    <w:basedOn w:val="List"/>
    <w:link w:val="List2Char"/>
    <w:rsid w:val="00577347"/>
    <w:pPr>
      <w:tabs>
        <w:tab w:val="clear" w:pos="360"/>
        <w:tab w:val="clear" w:pos="720"/>
      </w:tabs>
      <w:ind w:left="720"/>
    </w:pPr>
    <w:rPr>
      <w:rFonts w:ascii="Arial" w:hAnsi="Arial"/>
      <w:sz w:val="20"/>
    </w:rPr>
  </w:style>
  <w:style w:type="character" w:customStyle="1" w:styleId="Italic">
    <w:name w:val="Italic"/>
    <w:basedOn w:val="DefaultParagraphFont"/>
    <w:semiHidden/>
    <w:rsid w:val="00577347"/>
    <w:rPr>
      <w:i/>
    </w:rPr>
  </w:style>
  <w:style w:type="character" w:customStyle="1" w:styleId="List2Char">
    <w:name w:val="List2 Char"/>
    <w:basedOn w:val="DefaultParagraphFont"/>
    <w:link w:val="List2"/>
    <w:rsid w:val="00577347"/>
    <w:rPr>
      <w:rFonts w:ascii="Arial" w:eastAsia="MS Mincho" w:hAnsi="Arial" w:cs="Arial"/>
      <w:sz w:val="20"/>
      <w:szCs w:val="20"/>
    </w:rPr>
  </w:style>
  <w:style w:type="character" w:styleId="CommentReference">
    <w:name w:val="annotation reference"/>
    <w:basedOn w:val="DefaultParagraphFont"/>
    <w:uiPriority w:val="99"/>
    <w:semiHidden/>
    <w:rsid w:val="00714CA4"/>
    <w:rPr>
      <w:sz w:val="16"/>
      <w:szCs w:val="16"/>
    </w:rPr>
  </w:style>
  <w:style w:type="paragraph" w:styleId="CommentSubject">
    <w:name w:val="annotation subject"/>
    <w:basedOn w:val="CommentText"/>
    <w:next w:val="CommentText"/>
    <w:link w:val="CommentSubjectChar"/>
    <w:uiPriority w:val="99"/>
    <w:semiHidden/>
    <w:rsid w:val="00714CA4"/>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714CA4"/>
    <w:rPr>
      <w:rFonts w:asciiTheme="minorHAnsi" w:hAnsiTheme="minorHAnsi"/>
      <w:b/>
      <w:bCs/>
      <w:sz w:val="20"/>
    </w:rPr>
  </w:style>
  <w:style w:type="character" w:styleId="FollowedHyperlink">
    <w:name w:val="FollowedHyperlink"/>
    <w:basedOn w:val="DefaultParagraphFont"/>
    <w:uiPriority w:val="99"/>
    <w:semiHidden/>
    <w:unhideWhenUsed/>
    <w:rsid w:val="00F35EEB"/>
    <w:rPr>
      <w:color w:val="800080" w:themeColor="followedHyperlink"/>
      <w:u w:val="single"/>
    </w:rPr>
  </w:style>
  <w:style w:type="paragraph" w:styleId="Revision">
    <w:name w:val="Revision"/>
    <w:hidden/>
    <w:uiPriority w:val="99"/>
    <w:semiHidden/>
    <w:rsid w:val="001D4AB0"/>
    <w:rPr>
      <w:rFonts w:asciiTheme="minorHAnsi" w:hAnsiTheme="minorHAnsi"/>
    </w:rPr>
  </w:style>
</w:styles>
</file>

<file path=word/webSettings.xml><?xml version="1.0" encoding="utf-8"?>
<w:webSettings xmlns:r="http://schemas.openxmlformats.org/officeDocument/2006/relationships" xmlns:w="http://schemas.openxmlformats.org/wordprocessingml/2006/main">
  <w:divs>
    <w:div w:id="103497188">
      <w:bodyDiv w:val="1"/>
      <w:marLeft w:val="0"/>
      <w:marRight w:val="0"/>
      <w:marTop w:val="0"/>
      <w:marBottom w:val="0"/>
      <w:divBdr>
        <w:top w:val="none" w:sz="0" w:space="0" w:color="auto"/>
        <w:left w:val="none" w:sz="0" w:space="0" w:color="auto"/>
        <w:bottom w:val="none" w:sz="0" w:space="0" w:color="auto"/>
        <w:right w:val="none" w:sz="0" w:space="0" w:color="auto"/>
      </w:divBdr>
    </w:div>
    <w:div w:id="230577251">
      <w:bodyDiv w:val="1"/>
      <w:marLeft w:val="0"/>
      <w:marRight w:val="0"/>
      <w:marTop w:val="0"/>
      <w:marBottom w:val="0"/>
      <w:divBdr>
        <w:top w:val="none" w:sz="0" w:space="0" w:color="auto"/>
        <w:left w:val="none" w:sz="0" w:space="0" w:color="auto"/>
        <w:bottom w:val="none" w:sz="0" w:space="0" w:color="auto"/>
        <w:right w:val="none" w:sz="0" w:space="0" w:color="auto"/>
      </w:divBdr>
      <w:divsChild>
        <w:div w:id="1245065693">
          <w:marLeft w:val="0"/>
          <w:marRight w:val="0"/>
          <w:marTop w:val="0"/>
          <w:marBottom w:val="0"/>
          <w:divBdr>
            <w:top w:val="none" w:sz="0" w:space="0" w:color="auto"/>
            <w:left w:val="none" w:sz="0" w:space="0" w:color="auto"/>
            <w:bottom w:val="none" w:sz="0" w:space="0" w:color="auto"/>
            <w:right w:val="none" w:sz="0" w:space="0" w:color="auto"/>
          </w:divBdr>
          <w:divsChild>
            <w:div w:id="918758708">
              <w:marLeft w:val="0"/>
              <w:marRight w:val="0"/>
              <w:marTop w:val="0"/>
              <w:marBottom w:val="0"/>
              <w:divBdr>
                <w:top w:val="none" w:sz="0" w:space="0" w:color="auto"/>
                <w:left w:val="none" w:sz="0" w:space="0" w:color="auto"/>
                <w:bottom w:val="none" w:sz="0" w:space="0" w:color="auto"/>
                <w:right w:val="none" w:sz="0" w:space="0" w:color="auto"/>
              </w:divBdr>
              <w:divsChild>
                <w:div w:id="368916702">
                  <w:marLeft w:val="0"/>
                  <w:marRight w:val="0"/>
                  <w:marTop w:val="0"/>
                  <w:marBottom w:val="0"/>
                  <w:divBdr>
                    <w:top w:val="none" w:sz="0" w:space="0" w:color="auto"/>
                    <w:left w:val="none" w:sz="0" w:space="0" w:color="auto"/>
                    <w:bottom w:val="none" w:sz="0" w:space="0" w:color="auto"/>
                    <w:right w:val="none" w:sz="0" w:space="0" w:color="auto"/>
                  </w:divBdr>
                  <w:divsChild>
                    <w:div w:id="1902673386">
                      <w:marLeft w:val="0"/>
                      <w:marRight w:val="0"/>
                      <w:marTop w:val="0"/>
                      <w:marBottom w:val="0"/>
                      <w:divBdr>
                        <w:top w:val="none" w:sz="0" w:space="0" w:color="auto"/>
                        <w:left w:val="none" w:sz="0" w:space="0" w:color="auto"/>
                        <w:bottom w:val="none" w:sz="0" w:space="0" w:color="auto"/>
                        <w:right w:val="none" w:sz="0" w:space="0" w:color="auto"/>
                      </w:divBdr>
                      <w:divsChild>
                        <w:div w:id="562764431">
                          <w:marLeft w:val="0"/>
                          <w:marRight w:val="0"/>
                          <w:marTop w:val="0"/>
                          <w:marBottom w:val="0"/>
                          <w:divBdr>
                            <w:top w:val="none" w:sz="0" w:space="0" w:color="auto"/>
                            <w:left w:val="none" w:sz="0" w:space="0" w:color="auto"/>
                            <w:bottom w:val="none" w:sz="0" w:space="0" w:color="auto"/>
                            <w:right w:val="none" w:sz="0" w:space="0" w:color="auto"/>
                          </w:divBdr>
                          <w:divsChild>
                            <w:div w:id="556012960">
                              <w:marLeft w:val="-225"/>
                              <w:marRight w:val="0"/>
                              <w:marTop w:val="0"/>
                              <w:marBottom w:val="0"/>
                              <w:divBdr>
                                <w:top w:val="none" w:sz="0" w:space="0" w:color="auto"/>
                                <w:left w:val="none" w:sz="0" w:space="0" w:color="auto"/>
                                <w:bottom w:val="none" w:sz="0" w:space="0" w:color="auto"/>
                                <w:right w:val="none" w:sz="0" w:space="0" w:color="auto"/>
                              </w:divBdr>
                              <w:divsChild>
                                <w:div w:id="1383603977">
                                  <w:marLeft w:val="-225"/>
                                  <w:marRight w:val="0"/>
                                  <w:marTop w:val="0"/>
                                  <w:marBottom w:val="0"/>
                                  <w:divBdr>
                                    <w:top w:val="none" w:sz="0" w:space="0" w:color="auto"/>
                                    <w:left w:val="none" w:sz="0" w:space="0" w:color="auto"/>
                                    <w:bottom w:val="none" w:sz="0" w:space="0" w:color="auto"/>
                                    <w:right w:val="none" w:sz="0" w:space="0" w:color="auto"/>
                                  </w:divBdr>
                                  <w:divsChild>
                                    <w:div w:id="1298679735">
                                      <w:marLeft w:val="0"/>
                                      <w:marRight w:val="0"/>
                                      <w:marTop w:val="0"/>
                                      <w:marBottom w:val="0"/>
                                      <w:divBdr>
                                        <w:top w:val="none" w:sz="0" w:space="0" w:color="auto"/>
                                        <w:left w:val="none" w:sz="0" w:space="0" w:color="auto"/>
                                        <w:bottom w:val="none" w:sz="0" w:space="0" w:color="auto"/>
                                        <w:right w:val="none" w:sz="0" w:space="0" w:color="auto"/>
                                      </w:divBdr>
                                      <w:divsChild>
                                        <w:div w:id="1463965761">
                                          <w:marLeft w:val="0"/>
                                          <w:marRight w:val="0"/>
                                          <w:marTop w:val="0"/>
                                          <w:marBottom w:val="0"/>
                                          <w:divBdr>
                                            <w:top w:val="none" w:sz="0" w:space="0" w:color="auto"/>
                                            <w:left w:val="none" w:sz="0" w:space="0" w:color="auto"/>
                                            <w:bottom w:val="none" w:sz="0" w:space="0" w:color="auto"/>
                                            <w:right w:val="none" w:sz="0" w:space="0" w:color="auto"/>
                                          </w:divBdr>
                                          <w:divsChild>
                                            <w:div w:id="2104107419">
                                              <w:marLeft w:val="0"/>
                                              <w:marRight w:val="0"/>
                                              <w:marTop w:val="0"/>
                                              <w:marBottom w:val="0"/>
                                              <w:divBdr>
                                                <w:top w:val="none" w:sz="0" w:space="0" w:color="auto"/>
                                                <w:left w:val="none" w:sz="0" w:space="0" w:color="auto"/>
                                                <w:bottom w:val="none" w:sz="0" w:space="0" w:color="auto"/>
                                                <w:right w:val="none" w:sz="0" w:space="0" w:color="auto"/>
                                              </w:divBdr>
                                              <w:divsChild>
                                                <w:div w:id="693922306">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86023184">
      <w:bodyDiv w:val="1"/>
      <w:marLeft w:val="0"/>
      <w:marRight w:val="0"/>
      <w:marTop w:val="0"/>
      <w:marBottom w:val="0"/>
      <w:divBdr>
        <w:top w:val="none" w:sz="0" w:space="0" w:color="auto"/>
        <w:left w:val="none" w:sz="0" w:space="0" w:color="auto"/>
        <w:bottom w:val="none" w:sz="0" w:space="0" w:color="auto"/>
        <w:right w:val="none" w:sz="0" w:space="0" w:color="auto"/>
      </w:divBdr>
    </w:div>
    <w:div w:id="806705080">
      <w:bodyDiv w:val="1"/>
      <w:marLeft w:val="0"/>
      <w:marRight w:val="0"/>
      <w:marTop w:val="0"/>
      <w:marBottom w:val="0"/>
      <w:divBdr>
        <w:top w:val="none" w:sz="0" w:space="0" w:color="auto"/>
        <w:left w:val="none" w:sz="0" w:space="0" w:color="auto"/>
        <w:bottom w:val="none" w:sz="0" w:space="0" w:color="auto"/>
        <w:right w:val="none" w:sz="0" w:space="0" w:color="auto"/>
      </w:divBdr>
    </w:div>
    <w:div w:id="1226329992">
      <w:bodyDiv w:val="1"/>
      <w:marLeft w:val="0"/>
      <w:marRight w:val="0"/>
      <w:marTop w:val="0"/>
      <w:marBottom w:val="0"/>
      <w:divBdr>
        <w:top w:val="none" w:sz="0" w:space="0" w:color="auto"/>
        <w:left w:val="none" w:sz="0" w:space="0" w:color="auto"/>
        <w:bottom w:val="none" w:sz="0" w:space="0" w:color="auto"/>
        <w:right w:val="none" w:sz="0" w:space="0" w:color="auto"/>
      </w:divBdr>
    </w:div>
    <w:div w:id="2093427634">
      <w:bodyDiv w:val="1"/>
      <w:marLeft w:val="0"/>
      <w:marRight w:val="0"/>
      <w:marTop w:val="0"/>
      <w:marBottom w:val="0"/>
      <w:divBdr>
        <w:top w:val="none" w:sz="0" w:space="0" w:color="auto"/>
        <w:left w:val="none" w:sz="0" w:space="0" w:color="auto"/>
        <w:bottom w:val="none" w:sz="0" w:space="0" w:color="auto"/>
        <w:right w:val="none" w:sz="0" w:space="0" w:color="auto"/>
      </w:divBdr>
    </w:div>
    <w:div w:id="2136017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hyperlink" Target="http://research.microsoft.com/en-us/collaboration/tools/trident.aspx" TargetMode="External"/><Relationship Id="rId26" Type="http://schemas.openxmlformats.org/officeDocument/2006/relationships/image" Target="media/image9.jpe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emf"/><Relationship Id="rId34" Type="http://schemas.openxmlformats.org/officeDocument/2006/relationships/hyperlink" Target="http://www.microsoft.com/silverlight/default.aspx" TargetMode="External"/><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image" Target="media/image8.jpeg"/><Relationship Id="rId33" Type="http://schemas.openxmlformats.org/officeDocument/2006/relationships/hyperlink" Target="http://research.microsoft.com/en-us/collaboration/tools/dryad.aspx%20"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3.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7.emf"/><Relationship Id="rId32" Type="http://schemas.openxmlformats.org/officeDocument/2006/relationships/hyperlink" Target="https://connect.microsoft.com/Trident"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hyperlink" Target="http://www.microsoft.com/downloads/details.aspx?FamilyID=333325fd-ae52-4e35-b531-508d977d32a6&amp;DisplayLang=en" TargetMode="External"/><Relationship Id="rId10" Type="http://schemas.openxmlformats.org/officeDocument/2006/relationships/customXml" Target="../customXml/item10.xml"/><Relationship Id="rId19" Type="http://schemas.openxmlformats.org/officeDocument/2006/relationships/image" Target="media/image2.jpeg"/><Relationship Id="rId31" Type="http://schemas.openxmlformats.org/officeDocument/2006/relationships/hyperlink" Target="http://research.microsoft.com/en-us/collaboration/tools/trident.aspx"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emf"/><Relationship Id="rId27" Type="http://schemas.openxmlformats.org/officeDocument/2006/relationships/image" Target="media/image10.emf"/><Relationship Id="rId30" Type="http://schemas.openxmlformats.org/officeDocument/2006/relationships/hyperlink" Target="http://research.microsoft.com" TargetMode="External"/><Relationship Id="rId35" Type="http://schemas.openxmlformats.org/officeDocument/2006/relationships/hyperlink" Target="http://www.myexperiment.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atalog xmlns="Microsoft.TridentWordAddIn.AddIn.CustomXmlPartDocStorage">
  <xmlpart xmlns="" id="MODEL" guid="{D0CC8F0E-EF80-4487-A73D-1668F233F084}"/>
</catalog>
</file>

<file path=customXml/item10.xml><?xml version="1.0" encoding="utf-8"?>
<b:Sources xmlns:b="http://schemas.openxmlformats.org/officeDocument/2006/bibliography" xmlns="http://schemas.openxmlformats.org/officeDocument/2006/bibliography" SelectedStyle="\APA.XSL" StyleName="APA"/>
</file>

<file path=customXml/item2.xml><?xml version="1.0" encoding="utf-8"?>
<root/>
</file>

<file path=customXml/item3.xml><?xml version="1.0" encoding="utf-8"?>
<documentKey xmlns="Infusion.ScientificAddIn">16394522-369d-4d0a-8331-29fc27ab0b04</documentKey>
</file>

<file path=customXml/item4.xml><?xml version="1.0" encoding="utf-8"?>
<p:properties xmlns:p="http://schemas.microsoft.com/office/2006/metadata/properties" xmlns:xsi="http://www.w3.org/2001/XMLSchema-instanc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documentKey xmlns="Microsoft.TridentWordAddIn.AddIn">d5a54cb2-8466-47a3-9cfe-c53fb3741404</documentKey>
</file>

<file path=customXml/item7.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8.xml><?xml version="1.0" encoding="utf-8"?>
<root/>
</file>

<file path=customXml/item9.xml><?xml version="1.0" encoding="utf-8"?>
<root>
  <data>
    <Model xmlns:xsi="http://www.w3.org/2001/XMLSchema-instance" xmlns:xsd="http://www.w3.org/2001/XMLSchema">
      <AutoNumberKey>1</AutoNumberKey>
      <WorkflowAssociations/>
      <Workflows/>
      <Modules/>
    </Model>
  </data>
</root>
</file>

<file path=customXml/itemProps1.xml><?xml version="1.0" encoding="utf-8"?>
<ds:datastoreItem xmlns:ds="http://schemas.openxmlformats.org/officeDocument/2006/customXml" ds:itemID="{02449896-4A0D-4704-94DF-627ADFB5797D}">
  <ds:schemaRefs>
    <ds:schemaRef ds:uri="Microsoft.TridentWordAddIn.AddIn.CustomXmlPartDocStorage"/>
  </ds:schemaRefs>
</ds:datastoreItem>
</file>

<file path=customXml/itemProps10.xml><?xml version="1.0" encoding="utf-8"?>
<ds:datastoreItem xmlns:ds="http://schemas.openxmlformats.org/officeDocument/2006/customXml" ds:itemID="{182C7EB0-68B3-4122-AF5D-9F5663972105}">
  <ds:schemaRefs>
    <ds:schemaRef ds:uri="http://schemas.openxmlformats.org/officeDocument/2006/bibliography"/>
  </ds:schemaRefs>
</ds:datastoreItem>
</file>

<file path=customXml/itemProps2.xml><?xml version="1.0" encoding="utf-8"?>
<ds:datastoreItem xmlns:ds="http://schemas.openxmlformats.org/officeDocument/2006/customXml" ds:itemID="{B2D988F1-80F5-4259-9455-456904C668DE}">
  <ds:schemaRefs/>
</ds:datastoreItem>
</file>

<file path=customXml/itemProps3.xml><?xml version="1.0" encoding="utf-8"?>
<ds:datastoreItem xmlns:ds="http://schemas.openxmlformats.org/officeDocument/2006/customXml" ds:itemID="{87160FA9-C37E-484E-9AE8-D2162DB9B43C}">
  <ds:schemaRefs>
    <ds:schemaRef ds:uri="Infusion.ScientificAddIn"/>
  </ds:schemaRefs>
</ds:datastoreItem>
</file>

<file path=customXml/itemProps4.xml><?xml version="1.0" encoding="utf-8"?>
<ds:datastoreItem xmlns:ds="http://schemas.openxmlformats.org/officeDocument/2006/customXml" ds:itemID="{ADF149A0-C10D-4749-B0FE-CF34F774DAF7}">
  <ds:schemaRefs>
    <ds:schemaRef ds:uri="http://schemas.microsoft.com/office/2006/metadata/properties"/>
  </ds:schemaRefs>
</ds:datastoreItem>
</file>

<file path=customXml/itemProps5.xml><?xml version="1.0" encoding="utf-8"?>
<ds:datastoreItem xmlns:ds="http://schemas.openxmlformats.org/officeDocument/2006/customXml" ds:itemID="{7AA173DC-B879-43AC-92CC-624CCBB32663}">
  <ds:schemaRefs>
    <ds:schemaRef ds:uri="http://schemas.microsoft.com/sharepoint/v3/contenttype/forms"/>
  </ds:schemaRefs>
</ds:datastoreItem>
</file>

<file path=customXml/itemProps6.xml><?xml version="1.0" encoding="utf-8"?>
<ds:datastoreItem xmlns:ds="http://schemas.openxmlformats.org/officeDocument/2006/customXml" ds:itemID="{A9EF64E9-8C5C-4E16-8108-F72DEB01A550}">
  <ds:schemaRefs>
    <ds:schemaRef ds:uri="Microsoft.TridentWordAddIn.AddIn"/>
  </ds:schemaRefs>
</ds:datastoreItem>
</file>

<file path=customXml/itemProps7.xml><?xml version="1.0" encoding="utf-8"?>
<ds:datastoreItem xmlns:ds="http://schemas.openxmlformats.org/officeDocument/2006/customXml" ds:itemID="{C3E86A49-E726-4BE0-B2A0-752303E327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8.xml><?xml version="1.0" encoding="utf-8"?>
<ds:datastoreItem xmlns:ds="http://schemas.openxmlformats.org/officeDocument/2006/customXml" ds:itemID="{0662E15C-6EA6-4412-BB21-B722B2381BCE}">
  <ds:schemaRefs/>
</ds:datastoreItem>
</file>

<file path=customXml/itemProps9.xml><?xml version="1.0" encoding="utf-8"?>
<ds:datastoreItem xmlns:ds="http://schemas.openxmlformats.org/officeDocument/2006/customXml" ds:itemID="{D0CC8F0E-EF80-4487-A73D-1668F233F084}">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6431</Words>
  <Characters>36658</Characters>
  <Application>Microsoft Office Word</Application>
  <DocSecurity>0</DocSecurity>
  <Lines>305</Lines>
  <Paragraphs>86</Paragraphs>
  <ScaleCrop>false</ScaleCrop>
  <LinksUpToDate>false</LinksUpToDate>
  <CharactersWithSpaces>43003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2009-11-05T20:55:00Z</dcterms:created>
  <dcterms:modified xsi:type="dcterms:W3CDTF">2009-11-06T03:47:00Z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0x010100A6ABF3F84C3C5C47840327203F17DD21</vt:lpwstr>
  </property>
</Properties>
</file>